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740DF" w14:textId="77777777" w:rsidR="00C00867" w:rsidRPr="00C00867" w:rsidRDefault="00C00867" w:rsidP="00C00867">
      <w:pPr>
        <w:spacing w:after="20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C00867">
        <w:rPr>
          <w:rFonts w:ascii="Arial" w:eastAsia="Calibri" w:hAnsi="Arial" w:cs="Arial"/>
          <w:b/>
          <w:kern w:val="0"/>
          <w:u w:val="single"/>
          <w14:ligatures w14:val="none"/>
        </w:rPr>
        <w:t xml:space="preserve">ACTA DE ACUERDOS REUNIÓN CONSEJO SOCIEDAD CIVIL – SEC </w:t>
      </w:r>
    </w:p>
    <w:p w14:paraId="7BA08931" w14:textId="1AB51A41" w:rsidR="00C00867" w:rsidRPr="00C00867" w:rsidRDefault="00C00867" w:rsidP="00C00867">
      <w:pPr>
        <w:spacing w:after="20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00867">
        <w:rPr>
          <w:rFonts w:ascii="Arial" w:eastAsia="Calibri" w:hAnsi="Arial" w:cs="Arial"/>
          <w:b/>
          <w:kern w:val="0"/>
          <w14:ligatures w14:val="none"/>
        </w:rPr>
        <w:t>PERIODO  202</w:t>
      </w:r>
      <w:r w:rsidR="00852137">
        <w:rPr>
          <w:rFonts w:ascii="Arial" w:eastAsia="Calibri" w:hAnsi="Arial" w:cs="Arial"/>
          <w:b/>
          <w:kern w:val="0"/>
          <w14:ligatures w14:val="none"/>
        </w:rPr>
        <w:t>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C00867" w:rsidRPr="00C00867" w14:paraId="5FA786D4" w14:textId="77777777" w:rsidTr="002F666B">
        <w:trPr>
          <w:trHeight w:val="397"/>
        </w:trPr>
        <w:tc>
          <w:tcPr>
            <w:tcW w:w="5920" w:type="dxa"/>
          </w:tcPr>
          <w:p w14:paraId="58BC295D" w14:textId="77777777" w:rsidR="00C00867" w:rsidRPr="00C00867" w:rsidRDefault="00C00867" w:rsidP="00C008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b/>
                <w:kern w:val="0"/>
                <w14:ligatures w14:val="none"/>
              </w:rPr>
              <w:t>Tema:</w:t>
            </w:r>
          </w:p>
          <w:p w14:paraId="1B9E2380" w14:textId="77777777" w:rsidR="001003C7" w:rsidRDefault="001003C7" w:rsidP="001003C7">
            <w:pPr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58BCBB2" w14:textId="2668C018" w:rsidR="00C00867" w:rsidRDefault="00B87E2E" w:rsidP="00C00867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Tratar temas propuestos en sesión anterior.</w:t>
            </w:r>
          </w:p>
          <w:p w14:paraId="5CF3E196" w14:textId="359105DC" w:rsidR="00B87E2E" w:rsidRDefault="00B87E2E" w:rsidP="00C00867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Comentarios Cuenta Pública</w:t>
            </w:r>
          </w:p>
          <w:p w14:paraId="1F124F9F" w14:textId="77777777" w:rsidR="00C00867" w:rsidRPr="00C00867" w:rsidRDefault="00C00867" w:rsidP="00C0086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¹Å" w:hAnsi="Arial" w:cs="Arial"/>
                <w:kern w:val="0"/>
                <w14:ligatures w14:val="none"/>
              </w:rPr>
              <w:tab/>
            </w:r>
          </w:p>
        </w:tc>
        <w:tc>
          <w:tcPr>
            <w:tcW w:w="3686" w:type="dxa"/>
          </w:tcPr>
          <w:p w14:paraId="1C854614" w14:textId="77777777" w:rsidR="00C00867" w:rsidRPr="00C00867" w:rsidRDefault="00C00867" w:rsidP="00C008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</w:t>
            </w:r>
          </w:p>
          <w:p w14:paraId="3FDE3366" w14:textId="1CC4A39E" w:rsidR="00C00867" w:rsidRPr="00C00867" w:rsidRDefault="00C00867" w:rsidP="00C0086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87E2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Fecha: </w:t>
            </w:r>
            <w:r w:rsidR="00551F0C" w:rsidRPr="00B87E2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miércoles </w:t>
            </w:r>
            <w:r w:rsidR="00B87E2E" w:rsidRPr="00B87E2E">
              <w:rPr>
                <w:rFonts w:ascii="Arial" w:eastAsia="Calibri" w:hAnsi="Arial" w:cs="Arial"/>
                <w:bCs/>
                <w:kern w:val="0"/>
                <w14:ligatures w14:val="none"/>
              </w:rPr>
              <w:t>30</w:t>
            </w:r>
            <w:r w:rsidRPr="00C0086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de </w:t>
            </w:r>
            <w:r w:rsidR="00551F0C">
              <w:rPr>
                <w:rFonts w:ascii="Arial" w:eastAsia="Calibri" w:hAnsi="Arial" w:cs="Arial"/>
                <w:bCs/>
                <w:kern w:val="0"/>
                <w14:ligatures w14:val="none"/>
              </w:rPr>
              <w:t>abril</w:t>
            </w:r>
            <w:r w:rsidRPr="00C0086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202</w:t>
            </w:r>
            <w:r w:rsidR="00551F0C">
              <w:rPr>
                <w:rFonts w:ascii="Arial" w:eastAsia="Calibri" w:hAnsi="Arial" w:cs="Arial"/>
                <w:bCs/>
                <w:kern w:val="0"/>
                <w14:ligatures w14:val="none"/>
              </w:rPr>
              <w:t>4</w:t>
            </w:r>
            <w:r w:rsidRPr="00C0086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plataforma online (Teams) y presencial Sala Gabinete.</w:t>
            </w:r>
          </w:p>
          <w:p w14:paraId="4A66AA7E" w14:textId="77777777" w:rsidR="00C00867" w:rsidRPr="00C00867" w:rsidRDefault="00C00867" w:rsidP="00C00867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00867" w:rsidRPr="00C00867" w14:paraId="6C7826A3" w14:textId="77777777" w:rsidTr="002F666B">
        <w:tc>
          <w:tcPr>
            <w:tcW w:w="9606" w:type="dxa"/>
            <w:gridSpan w:val="2"/>
          </w:tcPr>
          <w:p w14:paraId="38EC51CD" w14:textId="77777777" w:rsidR="00C00867" w:rsidRPr="00C00867" w:rsidRDefault="00C00867" w:rsidP="00C008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Participan: </w:t>
            </w:r>
          </w:p>
          <w:p w14:paraId="5D0AF6B2" w14:textId="77777777" w:rsidR="00C00867" w:rsidRPr="00C00867" w:rsidRDefault="00C00867" w:rsidP="00C0086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08A6E09C" w14:textId="77777777" w:rsidR="00C00867" w:rsidRPr="00C00867" w:rsidRDefault="00C00867" w:rsidP="00C0086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¹Å" w:hAnsi="Arial" w:cs="Arial"/>
                <w:bCs/>
                <w:kern w:val="0"/>
                <w:lang w:val="es-ES" w:eastAsia="es-ES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Andrés Vicent, Empresas Eléctricas A.G.</w:t>
            </w:r>
          </w:p>
          <w:p w14:paraId="05038144" w14:textId="77777777" w:rsidR="00C00867" w:rsidRPr="00C00867" w:rsidRDefault="00C00867" w:rsidP="00C0086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¹Å" w:hAnsi="Arial" w:cs="Arial"/>
                <w:bCs/>
                <w:kern w:val="0"/>
                <w:lang w:eastAsia="es-ES"/>
                <w14:ligatures w14:val="none"/>
              </w:rPr>
            </w:pPr>
            <w:r w:rsidRPr="00C00867">
              <w:rPr>
                <w:rFonts w:ascii="Arial" w:eastAsia="¹Å" w:hAnsi="Arial" w:cs="Arial"/>
                <w:bCs/>
                <w:kern w:val="0"/>
                <w:lang w:eastAsia="es-ES"/>
                <w14:ligatures w14:val="none"/>
              </w:rPr>
              <w:t xml:space="preserve">Patricio Molina, Federación de Cooperativas Eléctricas de Chile. </w:t>
            </w:r>
          </w:p>
          <w:p w14:paraId="209620D0" w14:textId="6266DD37" w:rsidR="00C00867" w:rsidRPr="00C00867" w:rsidRDefault="00C00867" w:rsidP="00A10CB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Hugo Jankelivich, Corporación Nacional de Consumidores y Usuarios (Conadecus).</w:t>
            </w:r>
          </w:p>
          <w:p w14:paraId="3A759AFD" w14:textId="77777777" w:rsidR="00C00867" w:rsidRDefault="00C00867" w:rsidP="00C0086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Mario Betancourt, Colegio de Instaladores Electricistas de Ñuble AGGIEN A.G.</w:t>
            </w:r>
          </w:p>
          <w:p w14:paraId="5F5C3450" w14:textId="77777777" w:rsidR="00A10CBD" w:rsidRDefault="00A10CBD" w:rsidP="00A10C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¹Å" w:hAnsi="Arial" w:cs="Arial"/>
                <w:bCs/>
                <w:kern w:val="0"/>
                <w:lang w:eastAsia="es-ES"/>
                <w14:ligatures w14:val="none"/>
              </w:rPr>
            </w:pPr>
            <w:r w:rsidRPr="00C00867">
              <w:rPr>
                <w:rFonts w:ascii="Arial" w:eastAsia="¹Å" w:hAnsi="Arial" w:cs="Arial"/>
                <w:bCs/>
                <w:kern w:val="0"/>
                <w:lang w:eastAsia="es-ES"/>
                <w14:ligatures w14:val="none"/>
              </w:rPr>
              <w:t>Cristian Herrera, Asociación Chilena de Energía Renovable y Almacenamiento (ACERA)</w:t>
            </w:r>
          </w:p>
          <w:p w14:paraId="4D7BF61C" w14:textId="77777777" w:rsidR="001329A9" w:rsidRPr="00C00867" w:rsidRDefault="001329A9" w:rsidP="001329A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¹Å" w:hAnsi="Arial" w:cs="Arial"/>
                <w:kern w:val="0"/>
                <w:lang w:eastAsia="es-ES"/>
                <w14:ligatures w14:val="none"/>
              </w:rPr>
            </w:pPr>
            <w:r w:rsidRPr="00C00867">
              <w:rPr>
                <w:rFonts w:ascii="Arial" w:eastAsia="¹Å" w:hAnsi="Arial" w:cs="Arial"/>
                <w:kern w:val="0"/>
                <w:lang w:eastAsia="es-ES"/>
                <w14:ligatures w14:val="none"/>
              </w:rPr>
              <w:t xml:space="preserve">Yorma Páez, </w:t>
            </w:r>
            <w:r w:rsidRPr="00C00867">
              <w:rPr>
                <w:rFonts w:ascii="Arial" w:eastAsia="Calibri" w:hAnsi="Arial" w:cs="Arial"/>
                <w:color w:val="000000"/>
                <w:kern w:val="0"/>
                <w:shd w:val="clear" w:color="auto" w:fill="F9F9F9"/>
                <w14:ligatures w14:val="none"/>
              </w:rPr>
              <w:t>Asociación Distribuidores de Combustibles de Chile (ADICO)</w:t>
            </w:r>
          </w:p>
          <w:p w14:paraId="5F34CD06" w14:textId="77777777" w:rsidR="001329A9" w:rsidRPr="00C00867" w:rsidRDefault="001329A9" w:rsidP="001329A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Tatiana Cataldo, Colegio de Instaladores Electricistas de Chile.</w:t>
            </w:r>
          </w:p>
          <w:p w14:paraId="35D87E8F" w14:textId="1E27BDAA" w:rsidR="001329A9" w:rsidRDefault="001329A9" w:rsidP="001329A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Raúl Alvarez Colegio de Ingenieros</w:t>
            </w:r>
          </w:p>
          <w:p w14:paraId="07B4A7B4" w14:textId="2004CDDB" w:rsidR="001329A9" w:rsidRPr="001329A9" w:rsidRDefault="001329A9" w:rsidP="001329A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bCs/>
                <w:kern w:val="0"/>
                <w:lang w:val="es-ES"/>
                <w14:ligatures w14:val="none"/>
              </w:rPr>
              <w:t xml:space="preserve">Javier Bustos, </w:t>
            </w:r>
            <w:r w:rsidRPr="00C00867">
              <w:rPr>
                <w:rFonts w:ascii="Arial" w:eastAsia="Calibri" w:hAnsi="Arial" w:cs="Arial"/>
                <w:bCs/>
                <w:kern w:val="0"/>
                <w14:ligatures w14:val="none"/>
              </w:rPr>
              <w:t>Asociación Gremial de Clientes Eléctricos No Regulados</w:t>
            </w:r>
            <w:r w:rsidRPr="00C00867">
              <w:rPr>
                <w:rFonts w:ascii="Arial" w:eastAsia="Calibri" w:hAnsi="Arial" w:cs="Arial"/>
                <w:bCs/>
                <w:kern w:val="0"/>
                <w:lang w:val="es-ES"/>
                <w14:ligatures w14:val="none"/>
              </w:rPr>
              <w:t>.</w:t>
            </w:r>
          </w:p>
          <w:p w14:paraId="5F79052C" w14:textId="0036B6E8" w:rsidR="001329A9" w:rsidRPr="001329A9" w:rsidRDefault="001329A9" w:rsidP="001329A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lang w:val="es-ES"/>
                <w14:ligatures w14:val="none"/>
              </w:rPr>
              <w:t xml:space="preserve">Cristian </w:t>
            </w:r>
            <w:r w:rsidRPr="00C00867">
              <w:rPr>
                <w:rFonts w:ascii="Arial" w:eastAsia="¹Å" w:hAnsi="Arial" w:cs="Arial"/>
                <w:kern w:val="0"/>
                <w:lang w:eastAsia="es-ES"/>
                <w14:ligatures w14:val="none"/>
              </w:rPr>
              <w:t>Asociación de Consumidores Fiscalía del Consumidor</w:t>
            </w:r>
          </w:p>
          <w:p w14:paraId="1EF7D880" w14:textId="77777777" w:rsidR="00C00867" w:rsidRPr="00C00867" w:rsidRDefault="00C00867" w:rsidP="00C0086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Carolina Delgado, Asistente Departamento de Participación y Experiencia Ciudadana</w:t>
            </w:r>
          </w:p>
          <w:p w14:paraId="2539655E" w14:textId="77777777" w:rsidR="00C00867" w:rsidRPr="00C00867" w:rsidRDefault="00C00867" w:rsidP="00C0086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Javier Assereto C., jefe departamento de Participación y Experiencia Ciudadana</w:t>
            </w:r>
          </w:p>
          <w:p w14:paraId="264B113F" w14:textId="77777777" w:rsidR="00A10CBD" w:rsidRDefault="00A10CBD" w:rsidP="00C00867">
            <w:pPr>
              <w:widowControl w:val="0"/>
              <w:wordWrap w:val="0"/>
              <w:spacing w:after="0" w:line="240" w:lineRule="auto"/>
              <w:jc w:val="both"/>
              <w:rPr>
                <w:rFonts w:ascii="Arial" w:eastAsia="¹Å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25F289D6" w14:textId="62F684A1" w:rsidR="00C00867" w:rsidRPr="00C00867" w:rsidRDefault="00C00867" w:rsidP="00C00867">
            <w:pPr>
              <w:widowControl w:val="0"/>
              <w:wordWrap w:val="0"/>
              <w:spacing w:after="0" w:line="240" w:lineRule="auto"/>
              <w:jc w:val="both"/>
              <w:rPr>
                <w:rFonts w:ascii="Arial" w:eastAsia="¹Å" w:hAnsi="Arial" w:cs="Arial"/>
                <w:b/>
                <w:kern w:val="0"/>
                <w:lang w:val="es-ES" w:eastAsia="es-ES"/>
                <w14:ligatures w14:val="none"/>
              </w:rPr>
            </w:pPr>
            <w:r w:rsidRPr="00C00867">
              <w:rPr>
                <w:rFonts w:ascii="Arial" w:eastAsia="¹Å" w:hAnsi="Arial" w:cs="Arial"/>
                <w:b/>
                <w:kern w:val="0"/>
                <w:lang w:val="es-ES" w:eastAsia="es-ES"/>
                <w14:ligatures w14:val="none"/>
              </w:rPr>
              <w:t>Ausentes:</w:t>
            </w:r>
          </w:p>
          <w:p w14:paraId="649EA38B" w14:textId="77777777" w:rsidR="00C00867" w:rsidRPr="00C00867" w:rsidRDefault="00C00867" w:rsidP="00C00867">
            <w:pPr>
              <w:widowControl w:val="0"/>
              <w:wordWrap w:val="0"/>
              <w:spacing w:after="0" w:line="240" w:lineRule="auto"/>
              <w:jc w:val="both"/>
              <w:rPr>
                <w:rFonts w:ascii="Arial" w:eastAsia="¹Å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  <w:p w14:paraId="34F4EC4E" w14:textId="77777777" w:rsidR="00C00867" w:rsidRPr="00C00867" w:rsidRDefault="00C00867" w:rsidP="00C0086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¹Å" w:hAnsi="Arial" w:cs="Arial"/>
                <w:kern w:val="0"/>
                <w:lang w:eastAsia="es-ES"/>
                <w14:ligatures w14:val="none"/>
              </w:rPr>
            </w:pPr>
            <w:r w:rsidRPr="00C00867">
              <w:rPr>
                <w:rFonts w:ascii="Helvetica" w:eastAsia="Calibri" w:hAnsi="Helvetica" w:cs="Times New Roman"/>
                <w:color w:val="000000"/>
                <w:kern w:val="0"/>
                <w:shd w:val="clear" w:color="auto" w:fill="F9F9F9"/>
                <w14:ligatures w14:val="none"/>
              </w:rPr>
              <w:t>Rodrigo Salcedo, Asociación Gremial de vehículos Eléctricos de Chile AVEC A.G</w:t>
            </w:r>
          </w:p>
          <w:p w14:paraId="331A39E3" w14:textId="77777777" w:rsidR="00C00867" w:rsidRPr="00C00867" w:rsidRDefault="00C00867" w:rsidP="00C0086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:lang w:val="es-ES"/>
                <w14:ligatures w14:val="none"/>
              </w:rPr>
              <w:t>Rolando Valenzuela, Colegio Instaladores Electricistas de Chile.</w:t>
            </w:r>
          </w:p>
          <w:p w14:paraId="32B7613A" w14:textId="77777777" w:rsidR="00C00867" w:rsidRPr="00C00867" w:rsidRDefault="00C00867" w:rsidP="00C0086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Tomás Blake, Asociación Gremial de Generadoras de Chile.</w:t>
            </w:r>
          </w:p>
          <w:p w14:paraId="364B1C02" w14:textId="4C73B64C" w:rsidR="00C00867" w:rsidRPr="00C00867" w:rsidRDefault="00C00867" w:rsidP="00A10CB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¹Å" w:hAnsi="Arial" w:cs="Arial"/>
                <w:kern w:val="0"/>
                <w:lang w:eastAsia="es-ES"/>
                <w14:ligatures w14:val="none"/>
              </w:rPr>
            </w:pPr>
            <w:r w:rsidRPr="00C00867">
              <w:rPr>
                <w:rFonts w:ascii="Arial" w:eastAsia="¹Å" w:hAnsi="Arial" w:cs="Arial"/>
                <w:kern w:val="0"/>
                <w:lang w:eastAsia="es-ES"/>
                <w14:ligatures w14:val="none"/>
              </w:rPr>
              <w:t>Patricio Cornejo, Asociación de Consumidores Fiscalía del Consumidor</w:t>
            </w:r>
          </w:p>
          <w:p w14:paraId="7A7E594E" w14:textId="78F6988C" w:rsidR="00C00867" w:rsidRPr="00C00867" w:rsidRDefault="00A10CBD" w:rsidP="00A10CB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Edward Stuardo, Colegio de Instaladores Electricistas del Bio Bio A.G.</w:t>
            </w:r>
          </w:p>
          <w:p w14:paraId="42DC925C" w14:textId="77777777" w:rsidR="00A10CBD" w:rsidRPr="00C00867" w:rsidRDefault="00A10CBD" w:rsidP="00A10CBD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Domingo Plaza, Asociación Gremial del Profesionales del Gas y Agua y Energía GAE A.G.</w:t>
            </w:r>
          </w:p>
          <w:p w14:paraId="79E8A7E1" w14:textId="77777777" w:rsidR="00C00867" w:rsidRPr="00C00867" w:rsidRDefault="00C00867" w:rsidP="00C00867">
            <w:pPr>
              <w:spacing w:after="200" w:line="276" w:lineRule="auto"/>
              <w:ind w:left="360"/>
              <w:contextualSpacing/>
              <w:rPr>
                <w:rFonts w:ascii="Arial" w:eastAsia="¹Å" w:hAnsi="Arial" w:cs="Arial"/>
                <w:bCs/>
                <w:kern w:val="0"/>
                <w:lang w:eastAsia="es-ES"/>
                <w14:ligatures w14:val="none"/>
              </w:rPr>
            </w:pPr>
          </w:p>
          <w:p w14:paraId="6D7D52AE" w14:textId="77777777" w:rsidR="00C00867" w:rsidRPr="00C00867" w:rsidRDefault="00C00867" w:rsidP="00C00867">
            <w:pPr>
              <w:spacing w:after="200" w:line="276" w:lineRule="auto"/>
              <w:ind w:left="360"/>
              <w:contextualSpacing/>
              <w:rPr>
                <w:rFonts w:ascii="Arial" w:eastAsia="¹Å" w:hAnsi="Arial" w:cs="Arial"/>
                <w:bCs/>
                <w:kern w:val="0"/>
                <w:lang w:eastAsia="es-ES"/>
                <w14:ligatures w14:val="none"/>
              </w:rPr>
            </w:pPr>
          </w:p>
          <w:p w14:paraId="7BD9C56F" w14:textId="77777777" w:rsidR="00C00867" w:rsidRPr="00C00867" w:rsidRDefault="00C00867" w:rsidP="00C00867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586F2A08" w14:textId="77777777" w:rsidR="00C00867" w:rsidRDefault="00C00867" w:rsidP="00C00867">
      <w:pPr>
        <w:spacing w:after="20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46367D26" w14:textId="77777777" w:rsidR="00057FC7" w:rsidRPr="00C00867" w:rsidRDefault="00057FC7" w:rsidP="00C00867">
      <w:pPr>
        <w:spacing w:after="20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6"/>
      </w:tblGrid>
      <w:tr w:rsidR="00C00867" w:rsidRPr="00C00867" w14:paraId="60101C1F" w14:textId="77777777" w:rsidTr="00057FC7">
        <w:trPr>
          <w:trHeight w:val="231"/>
          <w:tblHeader/>
        </w:trPr>
        <w:tc>
          <w:tcPr>
            <w:tcW w:w="8956" w:type="dxa"/>
            <w:shd w:val="clear" w:color="auto" w:fill="1F497D"/>
          </w:tcPr>
          <w:p w14:paraId="3BAC679F" w14:textId="77777777" w:rsidR="00C00867" w:rsidRPr="00C00867" w:rsidRDefault="00C00867" w:rsidP="00C00867">
            <w:pPr>
              <w:spacing w:after="0" w:line="240" w:lineRule="auto"/>
              <w:ind w:left="1080"/>
              <w:contextualSpacing/>
              <w:jc w:val="both"/>
              <w:rPr>
                <w:rFonts w:ascii="Arial" w:eastAsia="Calibri" w:hAnsi="Arial" w:cs="Arial"/>
                <w:b/>
                <w:color w:val="FFFFFF"/>
                <w:kern w:val="0"/>
                <w14:ligatures w14:val="none"/>
              </w:rPr>
            </w:pPr>
            <w:bookmarkStart w:id="0" w:name="_Hlk83217904"/>
            <w:r w:rsidRPr="00C00867">
              <w:rPr>
                <w:rFonts w:ascii="Arial" w:eastAsia="Calibri" w:hAnsi="Arial" w:cs="Arial"/>
                <w:b/>
                <w:color w:val="FFFFFF"/>
                <w:kern w:val="0"/>
                <w14:ligatures w14:val="none"/>
              </w:rPr>
              <w:lastRenderedPageBreak/>
              <w:t>Desarrollo de la reunión.</w:t>
            </w:r>
          </w:p>
        </w:tc>
      </w:tr>
      <w:tr w:rsidR="00C00867" w:rsidRPr="00C00867" w14:paraId="37C1E887" w14:textId="77777777" w:rsidTr="00057FC7">
        <w:trPr>
          <w:trHeight w:val="2214"/>
        </w:trPr>
        <w:tc>
          <w:tcPr>
            <w:tcW w:w="8956" w:type="dxa"/>
          </w:tcPr>
          <w:p w14:paraId="6513B789" w14:textId="77777777" w:rsidR="00C00867" w:rsidRDefault="00C00867" w:rsidP="00C00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  <w:bookmarkStart w:id="1" w:name="_Hlk509929745"/>
          </w:p>
          <w:p w14:paraId="63A6C023" w14:textId="77777777" w:rsidR="00C00867" w:rsidRPr="00C00867" w:rsidRDefault="00C00867" w:rsidP="00C00867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C00867">
              <w:rPr>
                <w:rFonts w:ascii="Arial" w:eastAsia="¹Å" w:hAnsi="Arial" w:cs="Arial"/>
                <w:kern w:val="0"/>
                <w14:ligatures w14:val="none"/>
              </w:rPr>
              <w:tab/>
            </w:r>
          </w:p>
          <w:p w14:paraId="1EF23575" w14:textId="77777777" w:rsidR="00E6680F" w:rsidRPr="00E6680F" w:rsidRDefault="00E6680F" w:rsidP="00C00867">
            <w:pPr>
              <w:spacing w:after="200" w:line="276" w:lineRule="auto"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701554F9" w14:textId="54008B27" w:rsidR="00061B94" w:rsidRPr="00C00867" w:rsidRDefault="00E6680F" w:rsidP="00C00867">
            <w:pPr>
              <w:spacing w:after="200" w:line="276" w:lineRule="auto"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E6680F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Javier Assereto, </w:t>
            </w:r>
            <w:r w:rsidR="006561E5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jefe</w:t>
            </w:r>
            <w:r w:rsidRPr="00E6680F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de Experiencia y Participación Ciudadana, da la bienvenida a los miembros del COSOC</w:t>
            </w:r>
            <w:r w:rsidR="00495FFB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, aprovecha la instancia para disculparse por </w:t>
            </w:r>
            <w:r w:rsid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reagendar</w:t>
            </w:r>
            <w:r w:rsidR="00495FFB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</w:t>
            </w:r>
            <w:r w:rsidR="007A1298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la </w:t>
            </w:r>
            <w:r w:rsidR="0052314D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fecha</w:t>
            </w:r>
            <w:r w:rsidR="007A1298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de</w:t>
            </w:r>
            <w:r w:rsidR="0052314D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reunión</w:t>
            </w:r>
            <w:r w:rsidR="00495FFB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, </w:t>
            </w:r>
            <w:r w:rsidR="0052314D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dada la contingencia del frente de mal tiempo que aconteció.</w:t>
            </w:r>
          </w:p>
          <w:p w14:paraId="277973A2" w14:textId="61CF9842" w:rsidR="0052314D" w:rsidRDefault="0052314D" w:rsidP="0052314D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Comienza la reunión, </w:t>
            </w:r>
            <w:r w:rsidRPr="0052314D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Javier Assereto, quien recuerda el compromiso asumido en la sesión anterior de invitar a un directivo de Enel, 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indica que </w:t>
            </w:r>
            <w:r w:rsidRPr="0052314D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lamentablemente no podrá asistir en esta ocasión</w:t>
            </w:r>
            <w:r w:rsid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, </w:t>
            </w:r>
            <w:r w:rsidR="000D3BA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comprometiéndose </w:t>
            </w:r>
            <w:r w:rsidR="000D3BA6" w:rsidRPr="0052314D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a</w:t>
            </w:r>
            <w:r w:rsidRPr="0052314D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realizar las gestiones necesarias para asegurar su participación en la próxima reunión. Asimismo, destaca que los temas prioritarios que el consejo desea abordar se centran en la calidad del servicio.</w:t>
            </w:r>
          </w:p>
          <w:p w14:paraId="20A37001" w14:textId="77777777" w:rsidR="00061B94" w:rsidRDefault="00061B94" w:rsidP="0052314D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505A6C51" w14:textId="749D9E02" w:rsidR="00871FB6" w:rsidRPr="00871FB6" w:rsidRDefault="00871FB6" w:rsidP="00871FB6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17647CBA" w14:textId="3471772B" w:rsidR="00E6680F" w:rsidRDefault="00871FB6" w:rsidP="00E6680F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El jefe de Participación Ciudadana agradece</w:t>
            </w:r>
            <w:r w:rsidR="00873053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a los integrantes del </w:t>
            </w:r>
            <w:r w:rsidR="0023364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Consejo por</w:t>
            </w:r>
            <w:r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los comentarios recibidos sobre la cuenta pública. Inicialmente programada para el </w:t>
            </w:r>
            <w:r w:rsidR="00E227C0"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lunes</w:t>
            </w:r>
            <w:r w:rsidR="00691F5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27 de mayo del presente año</w:t>
            </w:r>
            <w:r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indica que dias antes </w:t>
            </w:r>
            <w:r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nos enteramos </w:t>
            </w:r>
            <w:r w:rsidR="000D3BA6"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de que</w:t>
            </w:r>
            <w:r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el Ministerio de Energía también había programado su Cuenta Pública para el mismo día. Por ende, se tomó la decisión de unir</w:t>
            </w:r>
            <w:r w:rsidR="007A1298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se</w:t>
            </w:r>
            <w:r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a su evento y disponibilizar nuestra 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C</w:t>
            </w:r>
            <w:r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uenta 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P</w:t>
            </w:r>
            <w:r w:rsidRPr="00871FB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ública a través de nuestra página we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b. Comenta sobre la participación de la Superintendenta en un panel de conversación y da las excusas por </w:t>
            </w:r>
            <w:r w:rsidR="00873053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lo cual no les llego la invitac</w:t>
            </w:r>
            <w:r w:rsidR="00E34369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ión a participar de manera presencial como se tenía planificado.</w:t>
            </w:r>
          </w:p>
          <w:p w14:paraId="543C90CD" w14:textId="77777777" w:rsidR="001F61E6" w:rsidRPr="00E6680F" w:rsidRDefault="001F61E6" w:rsidP="00E6680F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0511B84D" w14:textId="6F0FE76D" w:rsidR="00E6680F" w:rsidRPr="00E6680F" w:rsidRDefault="001F61E6" w:rsidP="00E6680F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E6680F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Asimismo, informa</w:t>
            </w:r>
            <w:r w:rsidR="00E6680F" w:rsidRPr="00E6680F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sobre </w:t>
            </w:r>
            <w:r w:rsidR="000D3BA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los temas que se </w:t>
            </w:r>
            <w:r w:rsidR="009B3BCB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abordarán</w:t>
            </w:r>
            <w:r w:rsidR="000D3BA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hoy en la reunión, </w:t>
            </w:r>
            <w:r w:rsidR="007A1298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los cuales son</w:t>
            </w:r>
            <w:r w:rsidR="000D3BA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los que enviaron algunos integrantes del Consejo</w:t>
            </w:r>
            <w:r w:rsidR="0023364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.</w:t>
            </w:r>
          </w:p>
          <w:p w14:paraId="4DB5A461" w14:textId="77777777" w:rsid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43543971" w14:textId="3877243A" w:rsidR="009B3BCB" w:rsidRP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9B3BCB"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Fenacopel:</w:t>
            </w:r>
          </w:p>
          <w:p w14:paraId="112C75E0" w14:textId="77777777" w:rsidR="009B3BCB" w:rsidRP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B3BCB"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  <w:t>a) Explicar la boleta eléctrica =&gt; ¿qué se cobra?.</w:t>
            </w:r>
          </w:p>
          <w:p w14:paraId="71B2D356" w14:textId="77777777" w:rsidR="009B3BCB" w:rsidRP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B3BCB"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  <w:t>b) Derechos y deberes del cliente eléctrico.</w:t>
            </w:r>
          </w:p>
          <w:p w14:paraId="74627696" w14:textId="77777777" w:rsid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  <w:r w:rsidRPr="009B3BCB"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  <w:t>c) Procedimientos para consulta y/o reclamo de parte de los clientes eléctricos.</w:t>
            </w:r>
          </w:p>
          <w:p w14:paraId="7EAB88D5" w14:textId="375BD507" w:rsid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7934B5CE" w14:textId="70C02D59" w:rsidR="009B3BCB" w:rsidRPr="007A1298" w:rsidRDefault="009B3BCB" w:rsidP="007A129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7A1298"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Conadecus:</w:t>
            </w:r>
          </w:p>
          <w:p w14:paraId="75CE671F" w14:textId="5B4DB217" w:rsid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3645473E" w14:textId="3C85BDC1" w:rsidR="009B3BCB" w:rsidRDefault="007A1298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  <w:t xml:space="preserve">          </w:t>
            </w:r>
            <w:r w:rsidR="009B3BCB"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  <w:t>Ley “Chao cables”</w:t>
            </w:r>
          </w:p>
          <w:p w14:paraId="6E710397" w14:textId="77777777" w:rsid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21D3807A" w14:textId="51ECC789" w:rsidR="009B3BCB" w:rsidRPr="007A1298" w:rsidRDefault="009B3BCB" w:rsidP="007A129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7A1298"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Colegio Instaladores Ñuble:</w:t>
            </w:r>
          </w:p>
          <w:p w14:paraId="3735635F" w14:textId="0888E803" w:rsidR="009B3BCB" w:rsidRDefault="007A1298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  <w:t xml:space="preserve">          </w:t>
            </w:r>
            <w:r w:rsidR="009B3BCB"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  <w:t>Empalmes- Generación-Transmisión y Conexiones.</w:t>
            </w:r>
          </w:p>
          <w:p w14:paraId="69522A68" w14:textId="77777777" w:rsidR="009B3BCB" w:rsidRDefault="009B3BCB" w:rsidP="009B3BCB">
            <w:pPr>
              <w:spacing w:after="0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0591B11" w14:textId="77777777" w:rsidR="00061B94" w:rsidRDefault="00061B94" w:rsidP="00061B94">
            <w:pPr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725A0E13" w14:textId="3B9D4C9D" w:rsidR="002B592B" w:rsidRPr="007A1298" w:rsidRDefault="009B3BCB" w:rsidP="007A129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7A1298">
              <w:rPr>
                <w:rFonts w:ascii="Aptos" w:eastAsia="Aptos" w:hAnsi="Aptos" w:cs="Aptos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Asistencia Integrantes a reuniones.</w:t>
            </w:r>
          </w:p>
          <w:p w14:paraId="7D8479A0" w14:textId="77777777" w:rsidR="002B592B" w:rsidRDefault="002B592B" w:rsidP="002B592B">
            <w:pPr>
              <w:spacing w:after="200" w:line="276" w:lineRule="auto"/>
              <w:ind w:left="72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</w:p>
          <w:p w14:paraId="0CCB0EF6" w14:textId="77777777" w:rsidR="007A1298" w:rsidRDefault="007A1298" w:rsidP="002B592B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</w:p>
          <w:p w14:paraId="51C5B665" w14:textId="77777777" w:rsidR="00057FC7" w:rsidRDefault="00057FC7" w:rsidP="002B592B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</w:p>
          <w:p w14:paraId="2E038ABE" w14:textId="336C0341" w:rsidR="002B592B" w:rsidRDefault="00C00867" w:rsidP="002B592B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  <w:r w:rsidRPr="00C00867"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  <w:t>Comentarios</w:t>
            </w:r>
            <w:r w:rsidR="00AB490E" w:rsidRPr="00C00867"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  <w:t>:</w:t>
            </w:r>
          </w:p>
          <w:p w14:paraId="5C23707A" w14:textId="4A086CA3" w:rsidR="002B592B" w:rsidRDefault="002B592B" w:rsidP="002B592B">
            <w:pPr>
              <w:spacing w:after="200" w:line="276" w:lineRule="auto"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2B592B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2B592B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Dentro de los comentarios, surge una consulta</w:t>
            </w:r>
            <w:r w:rsidR="009B3BCB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Tatiana Cataldo, comenta sobre un tema que esta pendiente desde el año pasado, sobre los Empalmes, </w:t>
            </w:r>
            <w:r w:rsidR="00057FC7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donde </w:t>
            </w:r>
            <w:r w:rsidR="009B3BCB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se planteó la </w:t>
            </w:r>
            <w:r w:rsidR="004D012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necesidad</w:t>
            </w:r>
            <w:r w:rsidR="009B3BCB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que existiera una plataforma </w:t>
            </w:r>
            <w:r w:rsidR="004D012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o un portal, donde se pueda hace</w:t>
            </w:r>
            <w:r w:rsidR="00057FC7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r</w:t>
            </w:r>
            <w:r w:rsidR="004D012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una solicitud de empalme y ver un recorrido continuo </w:t>
            </w:r>
            <w:r w:rsidR="004440F1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d</w:t>
            </w:r>
            <w:r w:rsidR="004D012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el estado de éste. A la fecha aún no se resuelve, es un tema estancado.</w:t>
            </w:r>
          </w:p>
          <w:p w14:paraId="05A7AA0F" w14:textId="349067FC" w:rsidR="005F39FC" w:rsidRPr="004D0126" w:rsidRDefault="004D0126" w:rsidP="002B592B">
            <w:pPr>
              <w:spacing w:after="200" w:line="276" w:lineRule="auto"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4D012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Referente a esto, el jefe de participación pidió opinión a Patricio Molina, Andres Vicen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t</w:t>
            </w:r>
            <w:r w:rsidRPr="004D0126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, representante de 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las</w:t>
            </w:r>
            <w:r w:rsidR="00057FC7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Cooperativas y Empresas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Eléctricas, puedan contar si existe algún avance</w:t>
            </w:r>
            <w:r w:rsidR="00057FC7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como lo están </w:t>
            </w:r>
            <w:r w:rsidR="00E227C0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gestionando</w:t>
            </w:r>
            <w:r w:rsidR="005F39FC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. Si bien indicaron que el tema Empalme </w:t>
            </w:r>
            <w:r w:rsidR="00057FC7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es complejo</w:t>
            </w:r>
            <w:r w:rsidR="005F39FC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, se comprometieron a hacer un levantamiento con las empresas, cooperativas para presentar en la próxima reunión.</w:t>
            </w:r>
          </w:p>
          <w:p w14:paraId="23F3C9A8" w14:textId="36BCD490" w:rsidR="00970EEE" w:rsidRPr="00970EEE" w:rsidRDefault="00970EEE" w:rsidP="00970EEE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70EEE">
              <w:rPr>
                <w:rFonts w:ascii="Arial" w:eastAsia="Calibri" w:hAnsi="Arial" w:cs="Arial"/>
                <w:kern w:val="0"/>
                <w14:ligatures w14:val="none"/>
              </w:rPr>
              <w:t>Mario Betancourt destaca la complejidad del tema de los Empalmes, señalando la falta de personal técnico disponible para abordar o discutir sobre este asunto, y sugiere la necesidad de mejorar algunos detalles al respecto.</w:t>
            </w:r>
          </w:p>
          <w:p w14:paraId="796F97D6" w14:textId="03971A4B" w:rsidR="008B1081" w:rsidRDefault="00763D99" w:rsidP="00970EEE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Antes de </w:t>
            </w:r>
            <w:r w:rsidRPr="00970EEE">
              <w:rPr>
                <w:rFonts w:ascii="Arial" w:eastAsia="Calibri" w:hAnsi="Arial" w:cs="Arial"/>
                <w:kern w:val="0"/>
                <w14:ligatures w14:val="none"/>
              </w:rPr>
              <w:t>continuar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 con la </w:t>
            </w:r>
            <w:r w:rsidR="00970EEE">
              <w:rPr>
                <w:rFonts w:ascii="Arial" w:eastAsia="Calibri" w:hAnsi="Arial" w:cs="Arial"/>
                <w:kern w:val="0"/>
                <w14:ligatures w14:val="none"/>
              </w:rPr>
              <w:t>reunión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, Javier Assereto cede la palabra a Iván Otarola, </w:t>
            </w:r>
            <w:r w:rsidR="0023364E" w:rsidRPr="00970EEE">
              <w:rPr>
                <w:rFonts w:ascii="Arial" w:eastAsia="Calibri" w:hAnsi="Arial" w:cs="Arial"/>
                <w:kern w:val="0"/>
                <w14:ligatures w14:val="none"/>
              </w:rPr>
              <w:t>jefe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 de Gabinete, quien en esta ocasión representa a la Superintendenta. Otarola ofrece disculpas por </w:t>
            </w:r>
            <w:r w:rsidR="00F925DD">
              <w:rPr>
                <w:rFonts w:ascii="Arial" w:eastAsia="Calibri" w:hAnsi="Arial" w:cs="Arial"/>
                <w:kern w:val="0"/>
                <w14:ligatures w14:val="none"/>
              </w:rPr>
              <w:t>la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 ausencia</w:t>
            </w:r>
            <w:r w:rsidR="00F925DD">
              <w:rPr>
                <w:rFonts w:ascii="Arial" w:eastAsia="Calibri" w:hAnsi="Arial" w:cs="Arial"/>
                <w:kern w:val="0"/>
                <w14:ligatures w14:val="none"/>
              </w:rPr>
              <w:t xml:space="preserve"> de ésta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 en las reuniones anteriores, explicando que</w:t>
            </w:r>
            <w:r w:rsidR="00970EEE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>debido a contingencias y requerimientos del ministerio</w:t>
            </w:r>
            <w:r w:rsidR="00970EEE">
              <w:rPr>
                <w:rFonts w:ascii="Arial" w:eastAsia="Calibri" w:hAnsi="Arial" w:cs="Arial"/>
                <w:kern w:val="0"/>
                <w14:ligatures w14:val="none"/>
              </w:rPr>
              <w:t xml:space="preserve"> ha debido ausentarse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r w:rsidR="00F925DD">
              <w:rPr>
                <w:rFonts w:ascii="Arial" w:eastAsia="Calibri" w:hAnsi="Arial" w:cs="Arial"/>
                <w:kern w:val="0"/>
                <w14:ligatures w14:val="none"/>
              </w:rPr>
              <w:t xml:space="preserve">cuenta </w:t>
            </w:r>
            <w:r w:rsidR="00E227C0">
              <w:rPr>
                <w:rFonts w:ascii="Arial" w:eastAsia="Calibri" w:hAnsi="Arial" w:cs="Arial"/>
                <w:kern w:val="0"/>
                <w14:ligatures w14:val="none"/>
              </w:rPr>
              <w:t>al</w:t>
            </w:r>
            <w:r w:rsidR="00F925D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E227C0">
              <w:rPr>
                <w:rFonts w:ascii="Arial" w:eastAsia="Calibri" w:hAnsi="Arial" w:cs="Arial"/>
                <w:kern w:val="0"/>
                <w14:ligatures w14:val="none"/>
              </w:rPr>
              <w:t>C</w:t>
            </w:r>
            <w:r w:rsidR="00F925DD">
              <w:rPr>
                <w:rFonts w:ascii="Arial" w:eastAsia="Calibri" w:hAnsi="Arial" w:cs="Arial"/>
                <w:kern w:val="0"/>
                <w14:ligatures w14:val="none"/>
              </w:rPr>
              <w:t xml:space="preserve">onsejo </w:t>
            </w:r>
            <w:r w:rsidR="0023364E">
              <w:rPr>
                <w:rFonts w:ascii="Arial" w:eastAsia="Calibri" w:hAnsi="Arial" w:cs="Arial"/>
                <w:kern w:val="0"/>
                <w14:ligatures w14:val="none"/>
              </w:rPr>
              <w:t>que están</w:t>
            </w:r>
            <w:r w:rsidR="00970EEE">
              <w:rPr>
                <w:rFonts w:ascii="Arial" w:eastAsia="Calibri" w:hAnsi="Arial" w:cs="Arial"/>
                <w:kern w:val="0"/>
                <w14:ligatures w14:val="none"/>
              </w:rPr>
              <w:t xml:space="preserve"> trabajando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en la</w:t>
            </w:r>
            <w:r w:rsidR="00970EEE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  implementación de </w:t>
            </w:r>
            <w:r w:rsidR="00E227C0">
              <w:rPr>
                <w:rFonts w:ascii="Arial" w:eastAsia="Calibri" w:hAnsi="Arial" w:cs="Arial"/>
                <w:kern w:val="0"/>
                <w14:ligatures w14:val="none"/>
              </w:rPr>
              <w:t>E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quidad </w:t>
            </w:r>
            <w:r w:rsidR="00E227C0">
              <w:rPr>
                <w:rFonts w:ascii="Arial" w:eastAsia="Calibri" w:hAnsi="Arial" w:cs="Arial"/>
                <w:kern w:val="0"/>
                <w14:ligatures w14:val="none"/>
              </w:rPr>
              <w:t>t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 xml:space="preserve">arifaria y </w:t>
            </w:r>
            <w:r w:rsidR="00E227C0">
              <w:rPr>
                <w:rFonts w:ascii="Arial" w:eastAsia="Calibri" w:hAnsi="Arial" w:cs="Arial"/>
                <w:kern w:val="0"/>
                <w14:ligatures w14:val="none"/>
              </w:rPr>
              <w:t>S</w:t>
            </w:r>
            <w:r w:rsidR="00970EEE" w:rsidRPr="00970EEE">
              <w:rPr>
                <w:rFonts w:ascii="Arial" w:eastAsia="Calibri" w:hAnsi="Arial" w:cs="Arial"/>
                <w:kern w:val="0"/>
                <w14:ligatures w14:val="none"/>
              </w:rPr>
              <w:t>ubsidio eléctrico, lo que ha generado una alta demanda de su tiempo. Añade que la Superintendenta desea transmitir sus agradecimientos y reitera la importancia del trabajo del COSOC para ellos. Asimismo, asegura que estará presente en la próxima reunión.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6E75AEA7" w14:textId="055F98D2" w:rsidR="00691F56" w:rsidRDefault="008B1081" w:rsidP="00970EEE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A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>provecha la instancia para mencionar que la Cuenta Pública es un momento importante el cual siempre debe llevar el mensaje, la opinión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y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 xml:space="preserve"> la recomendación del COSO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C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 xml:space="preserve"> de manera colegiada, indica que las opiniones deben hacerlas llegar a través de manera formal, lo cual este año no llego, y para ello, pueden convocar una reunión extraordinaria para establecer las observaciones</w:t>
            </w:r>
            <w:r w:rsidR="002E3389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2E3389">
              <w:rPr>
                <w:rFonts w:ascii="Arial" w:eastAsia="Calibri" w:hAnsi="Arial" w:cs="Arial"/>
                <w:kern w:val="0"/>
                <w14:ligatures w14:val="none"/>
              </w:rPr>
              <w:t xml:space="preserve">y el 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 xml:space="preserve"> presidente del COSOC, </w:t>
            </w:r>
            <w:r w:rsidR="002E3389">
              <w:rPr>
                <w:rFonts w:ascii="Arial" w:eastAsia="Calibri" w:hAnsi="Arial" w:cs="Arial"/>
                <w:kern w:val="0"/>
                <w14:ligatures w14:val="none"/>
              </w:rPr>
              <w:t xml:space="preserve"> las </w:t>
            </w:r>
            <w:r w:rsidR="00E227C0">
              <w:rPr>
                <w:rFonts w:ascii="Arial" w:eastAsia="Calibri" w:hAnsi="Arial" w:cs="Arial"/>
                <w:kern w:val="0"/>
                <w14:ligatures w14:val="none"/>
              </w:rPr>
              <w:t>puede hacer</w:t>
            </w:r>
            <w:r w:rsidR="002E3389">
              <w:rPr>
                <w:rFonts w:ascii="Arial" w:eastAsia="Calibri" w:hAnsi="Arial" w:cs="Arial"/>
                <w:kern w:val="0"/>
                <w14:ligatures w14:val="none"/>
              </w:rPr>
              <w:t xml:space="preserve"> llegar,  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>recordar</w:t>
            </w:r>
            <w:r w:rsidR="002E3389">
              <w:rPr>
                <w:rFonts w:ascii="Arial" w:eastAsia="Calibri" w:hAnsi="Arial" w:cs="Arial"/>
                <w:kern w:val="0"/>
                <w14:ligatures w14:val="none"/>
              </w:rPr>
              <w:t xml:space="preserve"> además 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 xml:space="preserve"> que el COSOC represent</w:t>
            </w:r>
            <w:r w:rsidR="002E3389">
              <w:rPr>
                <w:rFonts w:ascii="Arial" w:eastAsia="Calibri" w:hAnsi="Arial" w:cs="Arial"/>
                <w:kern w:val="0"/>
                <w14:ligatures w14:val="none"/>
              </w:rPr>
              <w:t>a</w:t>
            </w:r>
            <w:r w:rsidR="00590A8B">
              <w:rPr>
                <w:rFonts w:ascii="Arial" w:eastAsia="Calibri" w:hAnsi="Arial" w:cs="Arial"/>
                <w:kern w:val="0"/>
                <w14:ligatures w14:val="none"/>
              </w:rPr>
              <w:t xml:space="preserve"> las diferentes miradas, de nuestro sector de energía.</w:t>
            </w:r>
            <w:r w:rsidR="00691F56">
              <w:rPr>
                <w:rFonts w:ascii="Arial" w:eastAsia="Calibri" w:hAnsi="Arial" w:cs="Arial"/>
                <w:kern w:val="0"/>
                <w14:ligatures w14:val="none"/>
              </w:rPr>
              <w:t xml:space="preserve"> finalmente se despide afectuosamente de los Integrantes del Consejo.</w:t>
            </w:r>
          </w:p>
          <w:p w14:paraId="73A3B0B8" w14:textId="6DD88FCD" w:rsidR="009928C5" w:rsidRDefault="001A42EB" w:rsidP="00970EEE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Continua la</w:t>
            </w:r>
            <w:r w:rsidR="00691F56">
              <w:rPr>
                <w:rFonts w:ascii="Arial" w:eastAsia="Calibri" w:hAnsi="Arial" w:cs="Arial"/>
                <w:kern w:val="0"/>
                <w14:ligatures w14:val="none"/>
              </w:rPr>
              <w:t xml:space="preserve"> sesión, Javier </w:t>
            </w:r>
            <w:r w:rsidR="00DB1580">
              <w:rPr>
                <w:rFonts w:ascii="Arial" w:eastAsia="Calibri" w:hAnsi="Arial" w:cs="Arial"/>
                <w:kern w:val="0"/>
                <w14:ligatures w14:val="none"/>
              </w:rPr>
              <w:t>Bustos, consulta</w:t>
            </w:r>
            <w:r w:rsidR="00691F56">
              <w:rPr>
                <w:rFonts w:ascii="Arial" w:eastAsia="Calibri" w:hAnsi="Arial" w:cs="Arial"/>
                <w:kern w:val="0"/>
                <w14:ligatures w14:val="none"/>
              </w:rPr>
              <w:t xml:space="preserve"> sobre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si existe un</w:t>
            </w:r>
            <w:r w:rsidR="00691F56">
              <w:rPr>
                <w:rFonts w:ascii="Arial" w:eastAsia="Calibri" w:hAnsi="Arial" w:cs="Arial"/>
                <w:kern w:val="0"/>
                <w14:ligatures w14:val="none"/>
              </w:rPr>
              <w:t xml:space="preserve"> reporte o análisis de como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ha evolucionado este año la aplicación de la norma técnica para la disponibilidad de suministro y compensaciones,</w:t>
            </w:r>
            <w:r w:rsidR="00DB158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057FC7">
              <w:rPr>
                <w:rFonts w:ascii="Arial" w:eastAsia="Calibri" w:hAnsi="Arial" w:cs="Arial"/>
                <w:kern w:val="0"/>
                <w14:ligatures w14:val="none"/>
              </w:rPr>
              <w:t>ya que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 xml:space="preserve">  han consultado algunas regiones como Concepción y Talcahuano, dad</w:t>
            </w:r>
            <w:r w:rsidR="00DB1580">
              <w:rPr>
                <w:rFonts w:ascii="Arial" w:eastAsia="Calibri" w:hAnsi="Arial" w:cs="Arial"/>
                <w:kern w:val="0"/>
                <w14:ligatures w14:val="none"/>
              </w:rPr>
              <w:t>a la cantidad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DB1580">
              <w:rPr>
                <w:rFonts w:ascii="Arial" w:eastAsia="Calibri" w:hAnsi="Arial" w:cs="Arial"/>
                <w:kern w:val="0"/>
                <w14:ligatures w14:val="none"/>
              </w:rPr>
              <w:t>de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 xml:space="preserve"> problemas con el suministro</w:t>
            </w:r>
            <w:r w:rsidR="00DB1580">
              <w:rPr>
                <w:rFonts w:ascii="Arial" w:eastAsia="Calibri" w:hAnsi="Arial" w:cs="Arial"/>
                <w:kern w:val="0"/>
                <w14:ligatures w14:val="none"/>
              </w:rPr>
              <w:t xml:space="preserve"> que han presentado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>. Al respecto el jefe de participación ciudadana, lo anoto como tema pendiente</w:t>
            </w:r>
            <w:r w:rsidR="00DB1580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>para traer status la próxima sesión</w:t>
            </w:r>
            <w:r w:rsidR="00DB1580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13019484" w14:textId="77777777" w:rsidR="00057FC7" w:rsidRDefault="00057FC7" w:rsidP="00970EEE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EBDC1D1" w14:textId="77777777" w:rsidR="00057FC7" w:rsidRDefault="00057FC7" w:rsidP="00970EEE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62E8AD6" w14:textId="3F765FCB" w:rsidR="009928C5" w:rsidRDefault="00DB1580" w:rsidP="00970EEE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Continuado con los temas 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>Assereto, comenta a los integrantes sobre Conadecus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,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quienes pidieron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 xml:space="preserve"> una reunión a SEC, sobre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el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 xml:space="preserve"> tema Chao Cable, el cual emitirá un informe sobre la injerencia en ese tema, de poder </w:t>
            </w:r>
            <w:r w:rsidR="000F162D">
              <w:rPr>
                <w:rFonts w:ascii="Arial" w:eastAsia="Calibri" w:hAnsi="Arial" w:cs="Arial"/>
                <w:kern w:val="0"/>
                <w14:ligatures w14:val="none"/>
              </w:rPr>
              <w:t>plantearlo,</w:t>
            </w:r>
            <w:r w:rsidR="009928C5">
              <w:rPr>
                <w:rFonts w:ascii="Arial" w:eastAsia="Calibri" w:hAnsi="Arial" w:cs="Arial"/>
                <w:kern w:val="0"/>
                <w14:ligatures w14:val="none"/>
              </w:rPr>
              <w:t xml:space="preserve"> verlo a nivel ministerial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, ver alguna acción y dar celeridad al tema.</w:t>
            </w:r>
          </w:p>
          <w:p w14:paraId="319442FC" w14:textId="24C90078" w:rsidR="00590A8B" w:rsidRPr="00970EEE" w:rsidRDefault="000F162D" w:rsidP="00970EEE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El jefe de Participación, para finalizar la reunión ofrece al consejo como tema a tratar para la próxima sesión, es continuar con el </w:t>
            </w:r>
            <w:r w:rsidR="009D0127">
              <w:rPr>
                <w:rFonts w:ascii="Arial" w:eastAsia="Calibri" w:hAnsi="Arial" w:cs="Arial"/>
                <w:kern w:val="0"/>
                <w14:ligatures w14:val="none"/>
              </w:rPr>
              <w:t xml:space="preserve">modelo de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tema de Empalmes, con la presentación que traerán Patricio Molina</w:t>
            </w:r>
            <w:r w:rsidR="009D0127">
              <w:rPr>
                <w:rFonts w:ascii="Arial" w:eastAsia="Calibri" w:hAnsi="Arial" w:cs="Arial"/>
                <w:kern w:val="0"/>
                <w14:ligatures w14:val="none"/>
              </w:rPr>
              <w:t>; Fenacopel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y Andrés Vicent</w:t>
            </w:r>
            <w:r w:rsidR="009D0127">
              <w:rPr>
                <w:rFonts w:ascii="Arial" w:eastAsia="Calibri" w:hAnsi="Arial" w:cs="Arial"/>
                <w:kern w:val="0"/>
                <w14:ligatures w14:val="none"/>
              </w:rPr>
              <w:t>; Empresas Eléctricas y contar lo que ésta haciendo la SEC con el tema de fiscalización referente a la continuidad de suministro.</w:t>
            </w:r>
          </w:p>
          <w:p w14:paraId="1DC7F541" w14:textId="77777777" w:rsidR="00061B94" w:rsidRDefault="00061B94" w:rsidP="00C00867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7FA9E05" w14:textId="7F865852" w:rsidR="00BE3343" w:rsidRPr="00C00867" w:rsidRDefault="00C00867" w:rsidP="00C00867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 xml:space="preserve">Fecha próxima reunión, </w:t>
            </w:r>
            <w:r w:rsidR="009D0127">
              <w:rPr>
                <w:rFonts w:ascii="Arial" w:eastAsia="Calibri" w:hAnsi="Arial" w:cs="Arial"/>
                <w:kern w:val="0"/>
                <w14:ligatures w14:val="none"/>
              </w:rPr>
              <w:t>jueves</w:t>
            </w: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304B39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  <w:r w:rsidR="009D0127">
              <w:rPr>
                <w:rFonts w:ascii="Arial" w:eastAsia="Calibri" w:hAnsi="Arial" w:cs="Arial"/>
                <w:kern w:val="0"/>
                <w14:ligatures w14:val="none"/>
              </w:rPr>
              <w:t>7</w:t>
            </w: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  <w:r w:rsidR="00304B39">
              <w:rPr>
                <w:rFonts w:ascii="Arial" w:eastAsia="Calibri" w:hAnsi="Arial" w:cs="Arial"/>
                <w:kern w:val="0"/>
                <w14:ligatures w14:val="none"/>
              </w:rPr>
              <w:t>0</w:t>
            </w:r>
            <w:r w:rsidR="009D0127">
              <w:rPr>
                <w:rFonts w:ascii="Arial" w:eastAsia="Calibri" w:hAnsi="Arial" w:cs="Arial"/>
                <w:kern w:val="0"/>
                <w14:ligatures w14:val="none"/>
              </w:rPr>
              <w:t>6</w:t>
            </w: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.202</w:t>
            </w:r>
            <w:r w:rsidR="00B807C8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 xml:space="preserve"> a las 1</w:t>
            </w:r>
            <w:r w:rsidR="00BF70F7">
              <w:rPr>
                <w:rFonts w:ascii="Arial" w:eastAsia="Calibri" w:hAnsi="Arial" w:cs="Arial"/>
                <w:kern w:val="0"/>
                <w14:ligatures w14:val="none"/>
              </w:rPr>
              <w:t>0</w:t>
            </w: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>.00 hr</w:t>
            </w:r>
            <w:r w:rsidR="00BE3343">
              <w:rPr>
                <w:rFonts w:ascii="Arial" w:eastAsia="Calibri" w:hAnsi="Arial" w:cs="Arial"/>
                <w:kern w:val="0"/>
                <w14:ligatures w14:val="none"/>
              </w:rPr>
              <w:t>s.</w:t>
            </w:r>
          </w:p>
          <w:p w14:paraId="57B357DC" w14:textId="77777777" w:rsidR="00C00867" w:rsidRPr="00C00867" w:rsidRDefault="00C00867" w:rsidP="00C00867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63E80B2" w14:textId="77777777" w:rsidR="00C00867" w:rsidRPr="00C00867" w:rsidRDefault="00C00867" w:rsidP="00C00867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6DBE41C" w14:textId="77777777" w:rsidR="00C00867" w:rsidRPr="00C00867" w:rsidRDefault="00C00867" w:rsidP="00C00867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CCAEFE5" w14:textId="77777777" w:rsidR="00C00867" w:rsidRPr="00C00867" w:rsidRDefault="00C00867" w:rsidP="00C00867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062096B" w14:textId="77777777" w:rsidR="00C00867" w:rsidRPr="00C00867" w:rsidRDefault="00C00867" w:rsidP="00C00867">
            <w:pPr>
              <w:spacing w:after="200" w:line="276" w:lineRule="auto"/>
              <w:jc w:val="both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0C103700" w14:textId="77777777" w:rsidR="00C00867" w:rsidRPr="00C00867" w:rsidRDefault="00C00867" w:rsidP="00C00867">
            <w:pPr>
              <w:spacing w:after="200" w:line="276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51AA868" w14:textId="77777777" w:rsidR="00C00867" w:rsidRPr="00C00867" w:rsidRDefault="00C00867" w:rsidP="00C00867">
            <w:pPr>
              <w:spacing w:after="200" w:line="276" w:lineRule="auto"/>
              <w:ind w:left="72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ABB7A78" w14:textId="77777777" w:rsidR="00C00867" w:rsidRPr="00C00867" w:rsidRDefault="00C00867" w:rsidP="00C00867">
            <w:pPr>
              <w:spacing w:after="200" w:line="276" w:lineRule="auto"/>
              <w:ind w:left="72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5561B86" w14:textId="77777777" w:rsidR="00C00867" w:rsidRPr="00C00867" w:rsidRDefault="00C00867" w:rsidP="00C00867">
            <w:pPr>
              <w:spacing w:after="20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36A9390" w14:textId="77777777" w:rsidR="00C00867" w:rsidRPr="00C00867" w:rsidRDefault="00C00867" w:rsidP="00C00867">
            <w:pPr>
              <w:spacing w:after="200" w:line="276" w:lineRule="auto"/>
              <w:ind w:left="72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AABB169" w14:textId="77777777" w:rsidR="00C00867" w:rsidRPr="00C00867" w:rsidRDefault="00C00867" w:rsidP="00C00867">
            <w:pPr>
              <w:spacing w:after="200" w:line="276" w:lineRule="auto"/>
              <w:ind w:left="36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00867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</w:tc>
      </w:tr>
      <w:tr w:rsidR="00590A8B" w:rsidRPr="00C00867" w14:paraId="1E29A41B" w14:textId="77777777" w:rsidTr="00057FC7">
        <w:trPr>
          <w:trHeight w:val="2214"/>
        </w:trPr>
        <w:tc>
          <w:tcPr>
            <w:tcW w:w="8956" w:type="dxa"/>
          </w:tcPr>
          <w:p w14:paraId="474ADDBE" w14:textId="654261D1" w:rsidR="00590A8B" w:rsidRDefault="00590A8B" w:rsidP="00C00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</w:p>
        </w:tc>
      </w:tr>
    </w:tbl>
    <w:bookmarkEnd w:id="0"/>
    <w:bookmarkEnd w:id="1"/>
    <w:p w14:paraId="250265A7" w14:textId="77777777" w:rsidR="00C00867" w:rsidRPr="00C00867" w:rsidRDefault="00C00867" w:rsidP="00C00867">
      <w:pPr>
        <w:spacing w:after="200" w:line="276" w:lineRule="auto"/>
        <w:ind w:right="-261"/>
        <w:jc w:val="both"/>
        <w:rPr>
          <w:rFonts w:ascii="Arial" w:eastAsia="Calibri" w:hAnsi="Arial" w:cs="Arial"/>
          <w:kern w:val="0"/>
          <w14:ligatures w14:val="none"/>
        </w:rPr>
      </w:pPr>
      <w:r w:rsidRPr="00C00867">
        <w:rPr>
          <w:rFonts w:ascii="Arial" w:eastAsia="Calibri" w:hAnsi="Arial" w:cs="Arial"/>
          <w:b/>
          <w:color w:val="FFFFFF"/>
          <w:kern w:val="0"/>
          <w14:ligatures w14:val="none"/>
        </w:rPr>
        <w:t>cuerdos del COSOC</w:t>
      </w:r>
    </w:p>
    <w:p w14:paraId="2A5E1267" w14:textId="77777777" w:rsidR="00C11971" w:rsidRDefault="00C11971"/>
    <w:sectPr w:rsidR="00C11971" w:rsidSect="0090026E">
      <w:headerReference w:type="default" r:id="rId8"/>
      <w:footerReference w:type="default" r:id="rId9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667DA" w14:textId="77777777" w:rsidR="00391905" w:rsidRDefault="00391905">
      <w:pPr>
        <w:spacing w:after="0" w:line="240" w:lineRule="auto"/>
      </w:pPr>
      <w:r>
        <w:separator/>
      </w:r>
    </w:p>
  </w:endnote>
  <w:endnote w:type="continuationSeparator" w:id="0">
    <w:p w14:paraId="4EF75AF1" w14:textId="77777777" w:rsidR="00391905" w:rsidRDefault="0039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043BE" w14:textId="77777777" w:rsidR="005A4A7A" w:rsidRDefault="00000000" w:rsidP="002D5180">
    <w:pPr>
      <w:pStyle w:val="Piedepgina"/>
    </w:pPr>
    <w:r>
      <w:tab/>
      <w:t xml:space="preserve"> Participación y Experiencia Ciudadana  -  SEC   -   CONSEJO SOCIEDAD CIVIL</w:t>
    </w:r>
  </w:p>
  <w:p w14:paraId="0F637F62" w14:textId="77777777" w:rsidR="005A4A7A" w:rsidRDefault="005A4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DD6FD" w14:textId="77777777" w:rsidR="00391905" w:rsidRDefault="00391905">
      <w:pPr>
        <w:spacing w:after="0" w:line="240" w:lineRule="auto"/>
      </w:pPr>
      <w:r>
        <w:separator/>
      </w:r>
    </w:p>
  </w:footnote>
  <w:footnote w:type="continuationSeparator" w:id="0">
    <w:p w14:paraId="13E283D5" w14:textId="77777777" w:rsidR="00391905" w:rsidRDefault="0039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6CA4" w14:textId="77777777" w:rsidR="005A4A7A" w:rsidRDefault="0000000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6B8C63" wp14:editId="0EF5921A">
          <wp:simplePos x="0" y="0"/>
          <wp:positionH relativeFrom="column">
            <wp:posOffset>-657633</wp:posOffset>
          </wp:positionH>
          <wp:positionV relativeFrom="paragraph">
            <wp:posOffset>-327546</wp:posOffset>
          </wp:positionV>
          <wp:extent cx="1987550" cy="603250"/>
          <wp:effectExtent l="0" t="0" r="0" b="6350"/>
          <wp:wrapThrough wrapText="bothSides">
            <wp:wrapPolygon edited="0">
              <wp:start x="0" y="0"/>
              <wp:lineTo x="0" y="21145"/>
              <wp:lineTo x="21324" y="21145"/>
              <wp:lineTo x="21324" y="0"/>
              <wp:lineTo x="0" y="0"/>
            </wp:wrapPolygon>
          </wp:wrapThrough>
          <wp:docPr id="1866536312" name="Imagen 1866536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F2A4A4" wp14:editId="60A3266E">
          <wp:simplePos x="0" y="0"/>
          <wp:positionH relativeFrom="column">
            <wp:posOffset>5103581</wp:posOffset>
          </wp:positionH>
          <wp:positionV relativeFrom="paragraph">
            <wp:posOffset>-225188</wp:posOffset>
          </wp:positionV>
          <wp:extent cx="1030605" cy="664210"/>
          <wp:effectExtent l="0" t="0" r="0" b="2540"/>
          <wp:wrapThrough wrapText="bothSides">
            <wp:wrapPolygon edited="0">
              <wp:start x="0" y="0"/>
              <wp:lineTo x="0" y="21063"/>
              <wp:lineTo x="21161" y="21063"/>
              <wp:lineTo x="21161" y="0"/>
              <wp:lineTo x="0" y="0"/>
            </wp:wrapPolygon>
          </wp:wrapThrough>
          <wp:docPr id="961814002" name="Imagen 961814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D3AA1"/>
    <w:multiLevelType w:val="hybridMultilevel"/>
    <w:tmpl w:val="25E8BA9C"/>
    <w:lvl w:ilvl="0" w:tplc="642C8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24E8"/>
    <w:multiLevelType w:val="hybridMultilevel"/>
    <w:tmpl w:val="F77AA692"/>
    <w:lvl w:ilvl="0" w:tplc="69729E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E4FA6"/>
    <w:multiLevelType w:val="hybridMultilevel"/>
    <w:tmpl w:val="9C781B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495137">
    <w:abstractNumId w:val="2"/>
  </w:num>
  <w:num w:numId="2" w16cid:durableId="84039736">
    <w:abstractNumId w:val="0"/>
  </w:num>
  <w:num w:numId="3" w16cid:durableId="42303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67"/>
    <w:rsid w:val="0001182D"/>
    <w:rsid w:val="00057FC7"/>
    <w:rsid w:val="00061B94"/>
    <w:rsid w:val="000D3BA6"/>
    <w:rsid w:val="000F162D"/>
    <w:rsid w:val="001003C7"/>
    <w:rsid w:val="00105C3D"/>
    <w:rsid w:val="001108AD"/>
    <w:rsid w:val="001329A9"/>
    <w:rsid w:val="001A42EB"/>
    <w:rsid w:val="001F61E6"/>
    <w:rsid w:val="0023364E"/>
    <w:rsid w:val="002B0889"/>
    <w:rsid w:val="002B592B"/>
    <w:rsid w:val="002E3389"/>
    <w:rsid w:val="00304B39"/>
    <w:rsid w:val="003235CA"/>
    <w:rsid w:val="00327A2A"/>
    <w:rsid w:val="00367DA3"/>
    <w:rsid w:val="00391754"/>
    <w:rsid w:val="00391905"/>
    <w:rsid w:val="003F2AE0"/>
    <w:rsid w:val="004436D2"/>
    <w:rsid w:val="004440F1"/>
    <w:rsid w:val="00447C04"/>
    <w:rsid w:val="00495FFB"/>
    <w:rsid w:val="004D0126"/>
    <w:rsid w:val="004D6727"/>
    <w:rsid w:val="005104F6"/>
    <w:rsid w:val="00516C41"/>
    <w:rsid w:val="0052314D"/>
    <w:rsid w:val="00551F0C"/>
    <w:rsid w:val="00590A8B"/>
    <w:rsid w:val="005963FE"/>
    <w:rsid w:val="005A4A7A"/>
    <w:rsid w:val="005E1BEA"/>
    <w:rsid w:val="005F39FC"/>
    <w:rsid w:val="006561E5"/>
    <w:rsid w:val="00691F56"/>
    <w:rsid w:val="00694075"/>
    <w:rsid w:val="006A588B"/>
    <w:rsid w:val="006A5D64"/>
    <w:rsid w:val="006F2941"/>
    <w:rsid w:val="00714FD1"/>
    <w:rsid w:val="0075714E"/>
    <w:rsid w:val="00763D99"/>
    <w:rsid w:val="007A1298"/>
    <w:rsid w:val="00852137"/>
    <w:rsid w:val="00871FB6"/>
    <w:rsid w:val="00873053"/>
    <w:rsid w:val="008B1081"/>
    <w:rsid w:val="0090026E"/>
    <w:rsid w:val="00923D3E"/>
    <w:rsid w:val="00970EEE"/>
    <w:rsid w:val="009928C5"/>
    <w:rsid w:val="009B3BCB"/>
    <w:rsid w:val="009D0127"/>
    <w:rsid w:val="009F7BB1"/>
    <w:rsid w:val="00A10CBD"/>
    <w:rsid w:val="00A25D5E"/>
    <w:rsid w:val="00A27439"/>
    <w:rsid w:val="00AB490E"/>
    <w:rsid w:val="00B6543E"/>
    <w:rsid w:val="00B67FA4"/>
    <w:rsid w:val="00B807C8"/>
    <w:rsid w:val="00B87E2E"/>
    <w:rsid w:val="00BE3343"/>
    <w:rsid w:val="00BF70F7"/>
    <w:rsid w:val="00C00867"/>
    <w:rsid w:val="00C11971"/>
    <w:rsid w:val="00CF465E"/>
    <w:rsid w:val="00CF5FC7"/>
    <w:rsid w:val="00DA2875"/>
    <w:rsid w:val="00DB1580"/>
    <w:rsid w:val="00E227C0"/>
    <w:rsid w:val="00E34369"/>
    <w:rsid w:val="00E6680F"/>
    <w:rsid w:val="00EB69D4"/>
    <w:rsid w:val="00EE60D4"/>
    <w:rsid w:val="00F621E4"/>
    <w:rsid w:val="00F9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E386"/>
  <w15:chartTrackingRefBased/>
  <w15:docId w15:val="{C34374EB-9AD9-4CCF-834D-E2A3A5AC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0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0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0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0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0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0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0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0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0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0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0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08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08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08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08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08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08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0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0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0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0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08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08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08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0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08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086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C00867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C0086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00867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0867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59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CCFD-71D6-4D5F-A4CF-E14F2949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4</Pages>
  <Words>1044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Delgado</dc:creator>
  <cp:keywords/>
  <dc:description/>
  <cp:lastModifiedBy>Carolina Delgado</cp:lastModifiedBy>
  <cp:revision>15</cp:revision>
  <dcterms:created xsi:type="dcterms:W3CDTF">2024-06-04T15:42:00Z</dcterms:created>
  <dcterms:modified xsi:type="dcterms:W3CDTF">2024-06-19T20:16:00Z</dcterms:modified>
</cp:coreProperties>
</file>