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F6133E" w14:textId="541117F2" w:rsidR="00F33E1E" w:rsidRPr="009F78AA" w:rsidRDefault="00F33E1E">
      <w:pPr>
        <w:rPr>
          <w:rFonts w:ascii="gobCL" w:hAnsi="gobCL"/>
          <w:b/>
          <w:bCs/>
          <w:color w:val="215E99" w:themeColor="text2" w:themeTint="BF"/>
          <w:sz w:val="36"/>
          <w:szCs w:val="36"/>
          <w:lang w:val="es-ES"/>
        </w:rPr>
      </w:pPr>
      <w:r w:rsidRPr="009F78AA">
        <w:rPr>
          <w:rFonts w:ascii="gobCL" w:hAnsi="gobCL"/>
          <w:b/>
          <w:bCs/>
          <w:color w:val="215E99" w:themeColor="text2" w:themeTint="BF"/>
          <w:sz w:val="36"/>
          <w:szCs w:val="36"/>
          <w:lang w:val="es-ES"/>
        </w:rPr>
        <w:t>INFORME DE AUDITORÍA DE COMPROBACIÓN</w:t>
      </w:r>
    </w:p>
    <w:p w14:paraId="34692300" w14:textId="3F564517" w:rsidR="00F60575" w:rsidRPr="009F78AA" w:rsidRDefault="002B038D" w:rsidP="00A402C2">
      <w:pPr>
        <w:tabs>
          <w:tab w:val="left" w:pos="12872"/>
        </w:tabs>
        <w:rPr>
          <w:rFonts w:ascii="gobCL" w:hAnsi="gobCL"/>
          <w:b/>
          <w:bCs/>
          <w:color w:val="215E99" w:themeColor="text2" w:themeTint="BF"/>
          <w:sz w:val="26"/>
          <w:szCs w:val="26"/>
          <w:lang w:val="es-ES"/>
        </w:rPr>
      </w:pPr>
      <w:r w:rsidRPr="009F78AA">
        <w:rPr>
          <w:rFonts w:ascii="gobCL" w:hAnsi="gobCL"/>
          <w:b/>
          <w:bCs/>
          <w:color w:val="215E99" w:themeColor="text2" w:themeTint="BF"/>
          <w:sz w:val="26"/>
          <w:szCs w:val="26"/>
          <w:lang w:val="es-ES"/>
        </w:rPr>
        <w:t>AUTORIZACIÓN EMPRESA AUDITORA (ART. 40)</w:t>
      </w:r>
    </w:p>
    <w:tbl>
      <w:tblPr>
        <w:tblStyle w:val="Tablaconcuadrcula"/>
        <w:tblW w:w="14175"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256"/>
        <w:gridCol w:w="10919"/>
      </w:tblGrid>
      <w:tr w:rsidR="00BF1146" w:rsidRPr="001F7DE2" w14:paraId="4D0C4328" w14:textId="77777777" w:rsidTr="00BA500C">
        <w:tc>
          <w:tcPr>
            <w:tcW w:w="3256" w:type="dxa"/>
          </w:tcPr>
          <w:p w14:paraId="0E0426E1" w14:textId="03CDABDD" w:rsidR="00BF1146" w:rsidRPr="001F7DE2" w:rsidRDefault="00CD3003">
            <w:pPr>
              <w:rPr>
                <w:rFonts w:ascii="gobCL" w:hAnsi="gobCL"/>
                <w:sz w:val="22"/>
                <w:szCs w:val="22"/>
                <w:lang w:val="es-ES"/>
              </w:rPr>
            </w:pPr>
            <w:r>
              <w:rPr>
                <w:rFonts w:ascii="gobCL" w:hAnsi="gobCL"/>
                <w:sz w:val="22"/>
                <w:szCs w:val="22"/>
                <w:lang w:val="es-ES"/>
              </w:rPr>
              <w:t>Nombre empresa auditora</w:t>
            </w:r>
          </w:p>
        </w:tc>
        <w:tc>
          <w:tcPr>
            <w:tcW w:w="10919" w:type="dxa"/>
          </w:tcPr>
          <w:p w14:paraId="50544C9F" w14:textId="032060DD" w:rsidR="00BF1146" w:rsidRPr="001F7DE2" w:rsidRDefault="00BF1146">
            <w:pPr>
              <w:rPr>
                <w:rFonts w:ascii="gobCL" w:hAnsi="gobCL"/>
                <w:sz w:val="22"/>
                <w:szCs w:val="22"/>
                <w:lang w:val="es-ES"/>
              </w:rPr>
            </w:pPr>
          </w:p>
        </w:tc>
      </w:tr>
      <w:tr w:rsidR="00BF1146" w:rsidRPr="001F7DE2" w14:paraId="37360A2C" w14:textId="77777777" w:rsidTr="00BA500C">
        <w:tc>
          <w:tcPr>
            <w:tcW w:w="3256" w:type="dxa"/>
          </w:tcPr>
          <w:p w14:paraId="6A7935BD" w14:textId="6B6CEF9B" w:rsidR="00823DA7" w:rsidRPr="001F7DE2" w:rsidRDefault="00BF1146">
            <w:pPr>
              <w:rPr>
                <w:rFonts w:ascii="gobCL" w:hAnsi="gobCL"/>
                <w:sz w:val="22"/>
                <w:szCs w:val="22"/>
                <w:lang w:val="es-ES"/>
              </w:rPr>
            </w:pPr>
            <w:r w:rsidRPr="001F7DE2">
              <w:rPr>
                <w:rFonts w:ascii="gobCL" w:hAnsi="gobCL"/>
                <w:sz w:val="22"/>
                <w:szCs w:val="22"/>
                <w:lang w:val="es-ES"/>
              </w:rPr>
              <w:t>Nombre</w:t>
            </w:r>
            <w:r w:rsidR="00823DA7" w:rsidRPr="001F7DE2">
              <w:rPr>
                <w:rFonts w:ascii="gobCL" w:hAnsi="gobCL"/>
                <w:sz w:val="22"/>
                <w:szCs w:val="22"/>
                <w:lang w:val="es-ES"/>
              </w:rPr>
              <w:t>(s) auditor(es)</w:t>
            </w:r>
          </w:p>
        </w:tc>
        <w:tc>
          <w:tcPr>
            <w:tcW w:w="10919" w:type="dxa"/>
          </w:tcPr>
          <w:p w14:paraId="76B91992" w14:textId="760AC218" w:rsidR="00BF1146" w:rsidRPr="00FD4306" w:rsidRDefault="00FD4306" w:rsidP="00CE030C">
            <w:pPr>
              <w:ind w:right="-1227"/>
              <w:rPr>
                <w:rFonts w:ascii="gobCL" w:hAnsi="gobCL"/>
                <w:i/>
                <w:iCs/>
                <w:color w:val="BFBFBF" w:themeColor="background1" w:themeShade="BF"/>
                <w:sz w:val="22"/>
                <w:szCs w:val="22"/>
                <w:lang w:val="es-ES"/>
              </w:rPr>
            </w:pPr>
            <w:r w:rsidRPr="00FD4306">
              <w:rPr>
                <w:rFonts w:ascii="gobCL" w:hAnsi="gobCL"/>
                <w:i/>
                <w:iCs/>
                <w:color w:val="BFBFBF" w:themeColor="background1" w:themeShade="BF"/>
                <w:sz w:val="22"/>
                <w:szCs w:val="22"/>
                <w:lang w:val="es-ES"/>
              </w:rPr>
              <w:t>- Persona A</w:t>
            </w:r>
          </w:p>
          <w:p w14:paraId="470F7631" w14:textId="3F454829" w:rsidR="00FD4306" w:rsidRPr="001F7DE2" w:rsidRDefault="00FD4306" w:rsidP="00CE030C">
            <w:pPr>
              <w:ind w:right="-1227"/>
              <w:rPr>
                <w:rFonts w:ascii="gobCL" w:hAnsi="gobCL"/>
                <w:sz w:val="22"/>
                <w:szCs w:val="22"/>
                <w:lang w:val="es-ES"/>
              </w:rPr>
            </w:pPr>
            <w:r w:rsidRPr="00FD4306">
              <w:rPr>
                <w:rFonts w:ascii="gobCL" w:hAnsi="gobCL"/>
                <w:i/>
                <w:iCs/>
                <w:color w:val="BFBFBF" w:themeColor="background1" w:themeShade="BF"/>
                <w:sz w:val="22"/>
                <w:szCs w:val="22"/>
                <w:lang w:val="es-ES"/>
              </w:rPr>
              <w:t>- Persona B</w:t>
            </w:r>
          </w:p>
        </w:tc>
      </w:tr>
      <w:tr w:rsidR="00BF1146" w:rsidRPr="001F7DE2" w14:paraId="49DCCB00" w14:textId="77777777" w:rsidTr="00BA500C">
        <w:tc>
          <w:tcPr>
            <w:tcW w:w="3256" w:type="dxa"/>
          </w:tcPr>
          <w:p w14:paraId="2F3101B1" w14:textId="4D3108DD" w:rsidR="00823DA7" w:rsidRPr="001F7DE2" w:rsidRDefault="00F33E1E">
            <w:pPr>
              <w:rPr>
                <w:rFonts w:ascii="gobCL" w:hAnsi="gobCL"/>
                <w:sz w:val="22"/>
                <w:szCs w:val="22"/>
                <w:lang w:val="es-ES"/>
              </w:rPr>
            </w:pPr>
            <w:r w:rsidRPr="001F7DE2">
              <w:rPr>
                <w:rFonts w:ascii="gobCL" w:hAnsi="gobCL"/>
                <w:sz w:val="22"/>
                <w:szCs w:val="22"/>
                <w:lang w:val="es-ES"/>
              </w:rPr>
              <w:t>Rut auditor</w:t>
            </w:r>
            <w:r w:rsidR="00823DA7" w:rsidRPr="001F7DE2">
              <w:rPr>
                <w:rFonts w:ascii="gobCL" w:hAnsi="gobCL"/>
                <w:sz w:val="22"/>
                <w:szCs w:val="22"/>
                <w:lang w:val="es-ES"/>
              </w:rPr>
              <w:t>(es)</w:t>
            </w:r>
          </w:p>
        </w:tc>
        <w:tc>
          <w:tcPr>
            <w:tcW w:w="10919" w:type="dxa"/>
          </w:tcPr>
          <w:p w14:paraId="540BF0A2" w14:textId="77777777" w:rsidR="00BF1146" w:rsidRDefault="00FD4306">
            <w:pPr>
              <w:rPr>
                <w:rFonts w:ascii="gobCL" w:hAnsi="gobCL"/>
                <w:i/>
                <w:iCs/>
                <w:color w:val="BFBFBF" w:themeColor="background1" w:themeShade="BF"/>
                <w:sz w:val="22"/>
                <w:szCs w:val="22"/>
                <w:lang w:val="es-ES"/>
              </w:rPr>
            </w:pPr>
            <w:r>
              <w:rPr>
                <w:rFonts w:ascii="gobCL" w:hAnsi="gobCL"/>
                <w:i/>
                <w:iCs/>
                <w:color w:val="BFBFBF" w:themeColor="background1" w:themeShade="BF"/>
                <w:sz w:val="22"/>
                <w:szCs w:val="22"/>
                <w:lang w:val="es-ES"/>
              </w:rPr>
              <w:t xml:space="preserve">- </w:t>
            </w:r>
            <w:r w:rsidR="008754AA" w:rsidRPr="002A0F6D">
              <w:rPr>
                <w:rFonts w:ascii="gobCL" w:hAnsi="gobCL"/>
                <w:i/>
                <w:iCs/>
                <w:color w:val="BFBFBF" w:themeColor="background1" w:themeShade="BF"/>
                <w:sz w:val="22"/>
                <w:szCs w:val="22"/>
                <w:lang w:val="es-ES"/>
              </w:rPr>
              <w:t>12.345.678-9</w:t>
            </w:r>
          </w:p>
          <w:p w14:paraId="061AB6A0" w14:textId="3BDA4C45" w:rsidR="00FD4306" w:rsidRPr="008754AA" w:rsidRDefault="00FD4306">
            <w:pPr>
              <w:rPr>
                <w:rFonts w:ascii="gobCL" w:hAnsi="gobCL"/>
                <w:i/>
                <w:iCs/>
                <w:sz w:val="22"/>
                <w:szCs w:val="22"/>
                <w:lang w:val="es-ES"/>
              </w:rPr>
            </w:pPr>
            <w:r>
              <w:rPr>
                <w:rFonts w:ascii="gobCL" w:hAnsi="gobCL"/>
                <w:i/>
                <w:iCs/>
                <w:color w:val="BFBFBF" w:themeColor="background1" w:themeShade="BF"/>
                <w:sz w:val="22"/>
                <w:szCs w:val="22"/>
                <w:lang w:val="es-ES"/>
              </w:rPr>
              <w:t>- 12.345.678-k</w:t>
            </w:r>
          </w:p>
        </w:tc>
      </w:tr>
      <w:tr w:rsidR="00BF1146" w:rsidRPr="001F7DE2" w14:paraId="341903FD" w14:textId="77777777" w:rsidTr="00BA500C">
        <w:tc>
          <w:tcPr>
            <w:tcW w:w="3256" w:type="dxa"/>
          </w:tcPr>
          <w:p w14:paraId="3664A5A7" w14:textId="15EC3411" w:rsidR="00BF1146" w:rsidRPr="001F7DE2" w:rsidRDefault="00F33E1E">
            <w:pPr>
              <w:rPr>
                <w:rFonts w:ascii="gobCL" w:hAnsi="gobCL"/>
                <w:sz w:val="22"/>
                <w:szCs w:val="22"/>
                <w:lang w:val="es-ES"/>
              </w:rPr>
            </w:pPr>
            <w:r w:rsidRPr="001F7DE2">
              <w:rPr>
                <w:rFonts w:ascii="gobCL" w:hAnsi="gobCL"/>
                <w:sz w:val="22"/>
                <w:szCs w:val="22"/>
                <w:lang w:val="es-ES"/>
              </w:rPr>
              <w:t>Rubro CCGE</w:t>
            </w:r>
          </w:p>
        </w:tc>
        <w:tc>
          <w:tcPr>
            <w:tcW w:w="10919" w:type="dxa"/>
          </w:tcPr>
          <w:p w14:paraId="4E33CBA9" w14:textId="4E4058C1" w:rsidR="00BF1146" w:rsidRPr="00206168" w:rsidRDefault="002A0F6D">
            <w:pPr>
              <w:rPr>
                <w:rFonts w:ascii="gobCL" w:hAnsi="gobCL"/>
                <w:i/>
                <w:iCs/>
                <w:color w:val="BFBFBF" w:themeColor="background1" w:themeShade="BF"/>
                <w:sz w:val="22"/>
                <w:szCs w:val="22"/>
                <w:lang w:val="es-ES"/>
              </w:rPr>
            </w:pPr>
            <w:r w:rsidRPr="00206168">
              <w:rPr>
                <w:rFonts w:ascii="gobCL" w:hAnsi="gobCL"/>
                <w:i/>
                <w:iCs/>
                <w:color w:val="BFBFBF" w:themeColor="background1" w:themeShade="BF"/>
                <w:sz w:val="22"/>
                <w:szCs w:val="22"/>
                <w:lang w:val="es-ES"/>
              </w:rPr>
              <w:t xml:space="preserve">Industria / Minería / </w:t>
            </w:r>
            <w:r w:rsidR="00C02B57" w:rsidRPr="00206168">
              <w:rPr>
                <w:rFonts w:ascii="gobCL" w:hAnsi="gobCL"/>
                <w:i/>
                <w:iCs/>
                <w:color w:val="BFBFBF" w:themeColor="background1" w:themeShade="BF"/>
                <w:sz w:val="22"/>
                <w:szCs w:val="22"/>
                <w:lang w:val="es-ES"/>
              </w:rPr>
              <w:t>Agroindustria / Transporte /</w:t>
            </w:r>
            <w:r w:rsidR="00206168" w:rsidRPr="00206168">
              <w:rPr>
                <w:rFonts w:ascii="gobCL" w:hAnsi="gobCL"/>
                <w:i/>
                <w:iCs/>
                <w:color w:val="BFBFBF" w:themeColor="background1" w:themeShade="BF"/>
                <w:sz w:val="22"/>
                <w:szCs w:val="22"/>
                <w:lang w:val="es-ES"/>
              </w:rPr>
              <w:t xml:space="preserve"> Edificación</w:t>
            </w:r>
          </w:p>
        </w:tc>
      </w:tr>
    </w:tbl>
    <w:p w14:paraId="53D3694E" w14:textId="77777777" w:rsidR="00636EE5" w:rsidRPr="00236A3D" w:rsidRDefault="00636EE5">
      <w:pPr>
        <w:rPr>
          <w:color w:val="000000" w:themeColor="text1"/>
          <w:lang w:val="es-ES"/>
        </w:rPr>
      </w:pPr>
    </w:p>
    <w:p w14:paraId="687E215C" w14:textId="070B33EB" w:rsidR="00F33E1E" w:rsidRPr="009F78AA" w:rsidRDefault="002B038D">
      <w:pPr>
        <w:rPr>
          <w:rFonts w:ascii="gobCL" w:hAnsi="gobCL"/>
          <w:b/>
          <w:bCs/>
          <w:color w:val="215E99" w:themeColor="text2" w:themeTint="BF"/>
          <w:sz w:val="26"/>
          <w:szCs w:val="26"/>
          <w:lang w:val="es-ES"/>
        </w:rPr>
      </w:pPr>
      <w:r w:rsidRPr="009F78AA">
        <w:rPr>
          <w:rFonts w:ascii="gobCL" w:hAnsi="gobCL"/>
          <w:b/>
          <w:bCs/>
          <w:color w:val="215E99" w:themeColor="text2" w:themeTint="BF"/>
          <w:sz w:val="26"/>
          <w:szCs w:val="26"/>
          <w:lang w:val="es-ES"/>
        </w:rPr>
        <w:t>CONSUMIDOR CON CAPACIDAD DE GESTIÓN DE ENERGÍA</w:t>
      </w:r>
    </w:p>
    <w:tbl>
      <w:tblPr>
        <w:tblStyle w:val="Tablaconcuadrcula"/>
        <w:tblW w:w="14175"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694"/>
        <w:gridCol w:w="11481"/>
      </w:tblGrid>
      <w:tr w:rsidR="00F33E1E" w:rsidRPr="001F7DE2" w14:paraId="6824C14A" w14:textId="77777777" w:rsidTr="00D069C2">
        <w:tc>
          <w:tcPr>
            <w:tcW w:w="2694" w:type="dxa"/>
          </w:tcPr>
          <w:p w14:paraId="15EF8F7D" w14:textId="648CB345" w:rsidR="00F33E1E" w:rsidRPr="001F7DE2" w:rsidRDefault="00F33E1E">
            <w:pPr>
              <w:rPr>
                <w:rFonts w:ascii="gobCL" w:hAnsi="gobCL"/>
                <w:sz w:val="22"/>
                <w:szCs w:val="22"/>
                <w:lang w:val="es-ES"/>
              </w:rPr>
            </w:pPr>
            <w:r w:rsidRPr="001F7DE2">
              <w:rPr>
                <w:rFonts w:ascii="gobCL" w:hAnsi="gobCL"/>
                <w:sz w:val="22"/>
                <w:szCs w:val="22"/>
                <w:lang w:val="es-ES"/>
              </w:rPr>
              <w:t>Razón social</w:t>
            </w:r>
          </w:p>
        </w:tc>
        <w:tc>
          <w:tcPr>
            <w:tcW w:w="11481" w:type="dxa"/>
          </w:tcPr>
          <w:p w14:paraId="22606C3A" w14:textId="0837DD4B" w:rsidR="00F33E1E" w:rsidRPr="002531AA" w:rsidRDefault="00F33E1E">
            <w:pPr>
              <w:rPr>
                <w:rFonts w:ascii="gobCL" w:hAnsi="gobCL"/>
                <w:sz w:val="22"/>
                <w:szCs w:val="22"/>
                <w:lang w:val="es-ES"/>
              </w:rPr>
            </w:pPr>
          </w:p>
        </w:tc>
      </w:tr>
      <w:tr w:rsidR="00F33E1E" w:rsidRPr="001F7DE2" w14:paraId="00FAA6F3" w14:textId="77777777" w:rsidTr="00D069C2">
        <w:tc>
          <w:tcPr>
            <w:tcW w:w="2694" w:type="dxa"/>
          </w:tcPr>
          <w:p w14:paraId="65181404" w14:textId="49CA2354" w:rsidR="00F33E1E" w:rsidRPr="001F7DE2" w:rsidRDefault="00F33E1E">
            <w:pPr>
              <w:rPr>
                <w:rFonts w:ascii="gobCL" w:hAnsi="gobCL"/>
                <w:sz w:val="22"/>
                <w:szCs w:val="22"/>
                <w:lang w:val="es-ES"/>
              </w:rPr>
            </w:pPr>
            <w:r w:rsidRPr="001F7DE2">
              <w:rPr>
                <w:rFonts w:ascii="gobCL" w:hAnsi="gobCL"/>
                <w:sz w:val="22"/>
                <w:szCs w:val="22"/>
                <w:lang w:val="es-ES"/>
              </w:rPr>
              <w:t>Rut</w:t>
            </w:r>
          </w:p>
        </w:tc>
        <w:tc>
          <w:tcPr>
            <w:tcW w:w="11481" w:type="dxa"/>
          </w:tcPr>
          <w:p w14:paraId="67C4B903" w14:textId="724F39EB" w:rsidR="00F33E1E" w:rsidRPr="001F7DE2" w:rsidRDefault="00206168">
            <w:pPr>
              <w:rPr>
                <w:rFonts w:ascii="gobCL" w:hAnsi="gobCL"/>
                <w:sz w:val="22"/>
                <w:szCs w:val="22"/>
                <w:lang w:val="es-ES"/>
              </w:rPr>
            </w:pPr>
            <w:r w:rsidRPr="002A0F6D">
              <w:rPr>
                <w:rFonts w:ascii="gobCL" w:hAnsi="gobCL"/>
                <w:i/>
                <w:iCs/>
                <w:color w:val="BFBFBF" w:themeColor="background1" w:themeShade="BF"/>
                <w:sz w:val="22"/>
                <w:szCs w:val="22"/>
                <w:lang w:val="es-ES"/>
              </w:rPr>
              <w:t>12.345.678-9</w:t>
            </w:r>
          </w:p>
        </w:tc>
      </w:tr>
      <w:tr w:rsidR="00F33E1E" w:rsidRPr="001F7DE2" w14:paraId="2D0084EB" w14:textId="77777777" w:rsidTr="00D069C2">
        <w:tc>
          <w:tcPr>
            <w:tcW w:w="2694" w:type="dxa"/>
          </w:tcPr>
          <w:p w14:paraId="2AE3593F" w14:textId="00D91FD8" w:rsidR="00F33E1E" w:rsidRPr="001F7DE2" w:rsidRDefault="00F33E1E">
            <w:pPr>
              <w:rPr>
                <w:rFonts w:ascii="gobCL" w:hAnsi="gobCL"/>
                <w:sz w:val="22"/>
                <w:szCs w:val="22"/>
                <w:lang w:val="es-ES"/>
              </w:rPr>
            </w:pPr>
            <w:r w:rsidRPr="001F7DE2">
              <w:rPr>
                <w:rFonts w:ascii="gobCL" w:hAnsi="gobCL"/>
                <w:sz w:val="22"/>
                <w:szCs w:val="22"/>
                <w:lang w:val="es-ES"/>
              </w:rPr>
              <w:t>Dirección</w:t>
            </w:r>
            <w:r w:rsidR="00A93F5A">
              <w:rPr>
                <w:rFonts w:ascii="gobCL" w:hAnsi="gobCL"/>
                <w:sz w:val="22"/>
                <w:szCs w:val="22"/>
                <w:lang w:val="es-ES"/>
              </w:rPr>
              <w:t xml:space="preserve"> casa matriz</w:t>
            </w:r>
          </w:p>
        </w:tc>
        <w:tc>
          <w:tcPr>
            <w:tcW w:w="11481" w:type="dxa"/>
          </w:tcPr>
          <w:p w14:paraId="6EE39CBA" w14:textId="0E5A958B" w:rsidR="00F33E1E" w:rsidRPr="00740B17" w:rsidRDefault="00740B17">
            <w:pPr>
              <w:rPr>
                <w:rFonts w:ascii="gobCL" w:hAnsi="gobCL"/>
                <w:i/>
                <w:iCs/>
                <w:sz w:val="22"/>
                <w:szCs w:val="22"/>
                <w:lang w:val="es-ES"/>
              </w:rPr>
            </w:pPr>
            <w:r w:rsidRPr="00740B17">
              <w:rPr>
                <w:rFonts w:ascii="gobCL" w:hAnsi="gobCL"/>
                <w:i/>
                <w:iCs/>
                <w:color w:val="BFBFBF" w:themeColor="background1" w:themeShade="BF"/>
                <w:sz w:val="22"/>
                <w:szCs w:val="22"/>
                <w:lang w:val="es-ES"/>
              </w:rPr>
              <w:t>Nombre sitio y dirección</w:t>
            </w:r>
          </w:p>
        </w:tc>
      </w:tr>
      <w:tr w:rsidR="00F33E1E" w:rsidRPr="001F7DE2" w14:paraId="69F130DB" w14:textId="77777777" w:rsidTr="00D069C2">
        <w:tc>
          <w:tcPr>
            <w:tcW w:w="2694" w:type="dxa"/>
          </w:tcPr>
          <w:p w14:paraId="07F7F87A" w14:textId="78FD3298" w:rsidR="00F33E1E" w:rsidRPr="001F7DE2" w:rsidRDefault="00F33E1E">
            <w:pPr>
              <w:rPr>
                <w:rFonts w:ascii="gobCL" w:hAnsi="gobCL"/>
                <w:sz w:val="22"/>
                <w:szCs w:val="22"/>
                <w:lang w:val="es-ES"/>
              </w:rPr>
            </w:pPr>
            <w:r w:rsidRPr="001F7DE2">
              <w:rPr>
                <w:rFonts w:ascii="gobCL" w:hAnsi="gobCL"/>
                <w:sz w:val="22"/>
                <w:szCs w:val="22"/>
                <w:lang w:val="es-ES"/>
              </w:rPr>
              <w:t>Gestor Energético</w:t>
            </w:r>
          </w:p>
        </w:tc>
        <w:tc>
          <w:tcPr>
            <w:tcW w:w="11481" w:type="dxa"/>
          </w:tcPr>
          <w:p w14:paraId="4F041046" w14:textId="77777777" w:rsidR="00F33E1E" w:rsidRPr="001F7DE2" w:rsidRDefault="00F33E1E">
            <w:pPr>
              <w:rPr>
                <w:rFonts w:ascii="gobCL" w:hAnsi="gobCL"/>
                <w:sz w:val="22"/>
                <w:szCs w:val="22"/>
                <w:lang w:val="es-ES"/>
              </w:rPr>
            </w:pPr>
          </w:p>
        </w:tc>
      </w:tr>
      <w:tr w:rsidR="00F33E1E" w:rsidRPr="001F7DE2" w14:paraId="0E9801E8" w14:textId="77777777" w:rsidTr="00D069C2">
        <w:tc>
          <w:tcPr>
            <w:tcW w:w="2694" w:type="dxa"/>
          </w:tcPr>
          <w:p w14:paraId="60A05AF4" w14:textId="77777777" w:rsidR="00D069C2" w:rsidRDefault="00F33E1E">
            <w:pPr>
              <w:rPr>
                <w:rFonts w:ascii="gobCL" w:hAnsi="gobCL"/>
                <w:sz w:val="22"/>
                <w:szCs w:val="22"/>
                <w:lang w:val="es-ES"/>
              </w:rPr>
            </w:pPr>
            <w:r w:rsidRPr="001F7DE2">
              <w:rPr>
                <w:rFonts w:ascii="gobCL" w:hAnsi="gobCL"/>
                <w:sz w:val="22"/>
                <w:szCs w:val="22"/>
                <w:lang w:val="es-ES"/>
              </w:rPr>
              <w:t>Representante legal</w:t>
            </w:r>
          </w:p>
          <w:p w14:paraId="64EC432F" w14:textId="6F61D8A9" w:rsidR="006F2680" w:rsidRPr="006F2680" w:rsidRDefault="006F2680">
            <w:pPr>
              <w:rPr>
                <w:rFonts w:ascii="gobCL" w:hAnsi="gobCL"/>
                <w:i/>
                <w:iCs/>
                <w:color w:val="BFBFBF" w:themeColor="background1" w:themeShade="BF"/>
                <w:sz w:val="22"/>
                <w:szCs w:val="22"/>
                <w:lang w:val="es-ES"/>
              </w:rPr>
            </w:pPr>
            <w:r w:rsidRPr="006F2680">
              <w:rPr>
                <w:rFonts w:ascii="gobCL" w:hAnsi="gobCL"/>
                <w:i/>
                <w:iCs/>
                <w:sz w:val="22"/>
                <w:szCs w:val="22"/>
                <w:lang w:val="es-ES"/>
              </w:rPr>
              <w:t>(Escoger máximo 3)</w:t>
            </w:r>
          </w:p>
        </w:tc>
        <w:tc>
          <w:tcPr>
            <w:tcW w:w="11481" w:type="dxa"/>
          </w:tcPr>
          <w:p w14:paraId="691F1006" w14:textId="77777777" w:rsidR="006F2680" w:rsidRPr="006F2680" w:rsidRDefault="006F2680" w:rsidP="006F2680">
            <w:pPr>
              <w:rPr>
                <w:rFonts w:ascii="gobCL" w:hAnsi="gobCL"/>
                <w:i/>
                <w:iCs/>
                <w:color w:val="BFBFBF" w:themeColor="background1" w:themeShade="BF"/>
                <w:sz w:val="22"/>
                <w:szCs w:val="22"/>
                <w:lang w:val="es-ES"/>
              </w:rPr>
            </w:pPr>
            <w:r w:rsidRPr="006F2680">
              <w:rPr>
                <w:rFonts w:ascii="gobCL" w:hAnsi="gobCL"/>
                <w:i/>
                <w:iCs/>
                <w:color w:val="BFBFBF" w:themeColor="background1" w:themeShade="BF"/>
                <w:sz w:val="22"/>
                <w:szCs w:val="22"/>
                <w:lang w:val="es-ES"/>
              </w:rPr>
              <w:t>- Persona A</w:t>
            </w:r>
          </w:p>
          <w:p w14:paraId="56DA450E" w14:textId="51D3DF7E" w:rsidR="006F2680" w:rsidRPr="006F2680" w:rsidRDefault="006F2680" w:rsidP="006F2680">
            <w:pPr>
              <w:rPr>
                <w:rFonts w:ascii="gobCL" w:hAnsi="gobCL"/>
                <w:i/>
                <w:iCs/>
                <w:sz w:val="22"/>
                <w:szCs w:val="22"/>
                <w:lang w:val="es-ES"/>
              </w:rPr>
            </w:pPr>
            <w:r w:rsidRPr="006F2680">
              <w:rPr>
                <w:rFonts w:ascii="gobCL" w:hAnsi="gobCL"/>
                <w:i/>
                <w:iCs/>
                <w:color w:val="BFBFBF" w:themeColor="background1" w:themeShade="BF"/>
                <w:sz w:val="22"/>
                <w:szCs w:val="22"/>
                <w:lang w:val="es-ES"/>
              </w:rPr>
              <w:t>- Persona B</w:t>
            </w:r>
          </w:p>
        </w:tc>
      </w:tr>
      <w:tr w:rsidR="00F33E1E" w:rsidRPr="001F7DE2" w14:paraId="618101E7" w14:textId="77777777" w:rsidTr="00D069C2">
        <w:tc>
          <w:tcPr>
            <w:tcW w:w="2694" w:type="dxa"/>
          </w:tcPr>
          <w:p w14:paraId="33EBA721" w14:textId="77777777" w:rsidR="00F33E1E" w:rsidRDefault="00F33E1E">
            <w:pPr>
              <w:rPr>
                <w:rFonts w:ascii="gobCL" w:hAnsi="gobCL"/>
                <w:sz w:val="22"/>
                <w:szCs w:val="22"/>
                <w:lang w:val="es-ES"/>
              </w:rPr>
            </w:pPr>
            <w:r w:rsidRPr="001F7DE2">
              <w:rPr>
                <w:rFonts w:ascii="gobCL" w:hAnsi="gobCL"/>
                <w:sz w:val="22"/>
                <w:szCs w:val="22"/>
                <w:lang w:val="es-ES"/>
              </w:rPr>
              <w:t>Rut representante legal</w:t>
            </w:r>
          </w:p>
          <w:p w14:paraId="788DD042" w14:textId="153BC923" w:rsidR="006F2680" w:rsidRPr="001F7DE2" w:rsidRDefault="006F2680">
            <w:pPr>
              <w:rPr>
                <w:rFonts w:ascii="gobCL" w:hAnsi="gobCL"/>
                <w:sz w:val="22"/>
                <w:szCs w:val="22"/>
                <w:lang w:val="es-ES"/>
              </w:rPr>
            </w:pPr>
          </w:p>
        </w:tc>
        <w:tc>
          <w:tcPr>
            <w:tcW w:w="11481" w:type="dxa"/>
          </w:tcPr>
          <w:p w14:paraId="2FEBA50A" w14:textId="79314F39" w:rsidR="00F33E1E" w:rsidRDefault="006F2680">
            <w:pPr>
              <w:rPr>
                <w:rFonts w:ascii="gobCL" w:hAnsi="gobCL"/>
                <w:i/>
                <w:iCs/>
                <w:color w:val="BFBFBF" w:themeColor="background1" w:themeShade="BF"/>
                <w:sz w:val="22"/>
                <w:szCs w:val="22"/>
                <w:lang w:val="es-ES"/>
              </w:rPr>
            </w:pPr>
            <w:r>
              <w:rPr>
                <w:rFonts w:ascii="gobCL" w:hAnsi="gobCL"/>
                <w:i/>
                <w:iCs/>
                <w:color w:val="BFBFBF" w:themeColor="background1" w:themeShade="BF"/>
                <w:sz w:val="22"/>
                <w:szCs w:val="22"/>
                <w:lang w:val="es-ES"/>
              </w:rPr>
              <w:t xml:space="preserve">- </w:t>
            </w:r>
            <w:r w:rsidR="00075921" w:rsidRPr="002A0F6D">
              <w:rPr>
                <w:rFonts w:ascii="gobCL" w:hAnsi="gobCL"/>
                <w:i/>
                <w:iCs/>
                <w:color w:val="BFBFBF" w:themeColor="background1" w:themeShade="BF"/>
                <w:sz w:val="22"/>
                <w:szCs w:val="22"/>
                <w:lang w:val="es-ES"/>
              </w:rPr>
              <w:t>12.345.</w:t>
            </w:r>
            <w:r w:rsidR="00075921" w:rsidRPr="006F2680">
              <w:rPr>
                <w:rFonts w:ascii="gobCL" w:hAnsi="gobCL"/>
                <w:i/>
                <w:iCs/>
                <w:color w:val="BFBFBF" w:themeColor="background1" w:themeShade="BF"/>
                <w:sz w:val="22"/>
                <w:szCs w:val="22"/>
                <w:lang w:val="es-ES"/>
              </w:rPr>
              <w:t>678-9</w:t>
            </w:r>
          </w:p>
          <w:p w14:paraId="737B6FE8" w14:textId="7E274FB7" w:rsidR="006F2680" w:rsidRPr="001F7DE2" w:rsidRDefault="006F2680">
            <w:pPr>
              <w:rPr>
                <w:rFonts w:ascii="gobCL" w:hAnsi="gobCL"/>
                <w:sz w:val="22"/>
                <w:szCs w:val="22"/>
                <w:lang w:val="es-ES"/>
              </w:rPr>
            </w:pPr>
            <w:r>
              <w:rPr>
                <w:rFonts w:ascii="gobCL" w:hAnsi="gobCL"/>
                <w:i/>
                <w:iCs/>
                <w:color w:val="BFBFBF" w:themeColor="background1" w:themeShade="BF"/>
                <w:sz w:val="22"/>
                <w:szCs w:val="22"/>
                <w:lang w:val="es-ES"/>
              </w:rPr>
              <w:t>- 12.345.678-k</w:t>
            </w:r>
          </w:p>
        </w:tc>
      </w:tr>
    </w:tbl>
    <w:p w14:paraId="3DA286FD" w14:textId="77777777" w:rsidR="00F33E1E" w:rsidRPr="00236A3D" w:rsidRDefault="00F33E1E">
      <w:pPr>
        <w:rPr>
          <w:lang w:val="es-ES"/>
        </w:rPr>
      </w:pPr>
    </w:p>
    <w:p w14:paraId="438B197E" w14:textId="6C26FE15" w:rsidR="00F33E1E" w:rsidRPr="009F78AA" w:rsidRDefault="002B038D">
      <w:pPr>
        <w:rPr>
          <w:rFonts w:ascii="gobCL" w:hAnsi="gobCL"/>
          <w:b/>
          <w:bCs/>
          <w:color w:val="215E99" w:themeColor="text2" w:themeTint="BF"/>
          <w:sz w:val="26"/>
          <w:szCs w:val="26"/>
          <w:lang w:val="es-ES"/>
        </w:rPr>
      </w:pPr>
      <w:r w:rsidRPr="009F78AA">
        <w:rPr>
          <w:rFonts w:ascii="gobCL" w:hAnsi="gobCL"/>
          <w:b/>
          <w:bCs/>
          <w:color w:val="215E99" w:themeColor="text2" w:themeTint="BF"/>
          <w:sz w:val="26"/>
          <w:szCs w:val="26"/>
          <w:lang w:val="es-ES"/>
        </w:rPr>
        <w:t>SISTEMA DE GESTIÓN DE ENERGÍA</w:t>
      </w:r>
    </w:p>
    <w:tbl>
      <w:tblPr>
        <w:tblStyle w:val="Tablaconcuadrcula"/>
        <w:tblW w:w="14175"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253"/>
        <w:gridCol w:w="9922"/>
      </w:tblGrid>
      <w:tr w:rsidR="004C1AC5" w:rsidRPr="001F7DE2" w14:paraId="73CCF7B4" w14:textId="77777777" w:rsidTr="009322E4">
        <w:tc>
          <w:tcPr>
            <w:tcW w:w="4253" w:type="dxa"/>
          </w:tcPr>
          <w:p w14:paraId="0C422667" w14:textId="19613EF8" w:rsidR="004C1AC5" w:rsidRPr="001F7DE2" w:rsidRDefault="00702584">
            <w:pPr>
              <w:rPr>
                <w:rFonts w:ascii="gobCL" w:hAnsi="gobCL"/>
                <w:sz w:val="22"/>
                <w:szCs w:val="22"/>
                <w:lang w:val="es-ES"/>
              </w:rPr>
            </w:pPr>
            <w:r>
              <w:rPr>
                <w:rFonts w:ascii="gobCL" w:hAnsi="gobCL"/>
                <w:sz w:val="22"/>
                <w:szCs w:val="22"/>
                <w:lang w:val="es-ES"/>
              </w:rPr>
              <w:t>Periodo</w:t>
            </w:r>
            <w:r w:rsidR="004C1AC5" w:rsidRPr="001F7DE2">
              <w:rPr>
                <w:rFonts w:ascii="gobCL" w:hAnsi="gobCL"/>
                <w:sz w:val="22"/>
                <w:szCs w:val="22"/>
                <w:lang w:val="es-ES"/>
              </w:rPr>
              <w:t xml:space="preserve"> de implementación</w:t>
            </w:r>
          </w:p>
        </w:tc>
        <w:tc>
          <w:tcPr>
            <w:tcW w:w="9922" w:type="dxa"/>
          </w:tcPr>
          <w:p w14:paraId="60C800A1" w14:textId="17ADD336" w:rsidR="004C1AC5" w:rsidRPr="004858E1" w:rsidRDefault="004858E1">
            <w:pPr>
              <w:rPr>
                <w:rFonts w:ascii="gobCL" w:hAnsi="gobCL"/>
                <w:i/>
                <w:iCs/>
                <w:sz w:val="22"/>
                <w:szCs w:val="22"/>
                <w:lang w:val="es-ES"/>
              </w:rPr>
            </w:pPr>
            <w:r>
              <w:rPr>
                <w:rFonts w:ascii="gobCL" w:hAnsi="gobCL"/>
                <w:i/>
                <w:iCs/>
                <w:color w:val="BFBFBF" w:themeColor="background1" w:themeShade="BF"/>
                <w:sz w:val="22"/>
                <w:szCs w:val="22"/>
                <w:lang w:val="es-ES"/>
              </w:rPr>
              <w:t>Ejemplo: 07/2023</w:t>
            </w:r>
            <w:r w:rsidR="00A36167" w:rsidRPr="004858E1">
              <w:rPr>
                <w:rFonts w:ascii="gobCL" w:hAnsi="gobCL"/>
                <w:i/>
                <w:iCs/>
                <w:color w:val="BFBFBF" w:themeColor="background1" w:themeShade="BF"/>
                <w:sz w:val="22"/>
                <w:szCs w:val="22"/>
                <w:lang w:val="es-ES"/>
              </w:rPr>
              <w:t xml:space="preserve"> – </w:t>
            </w:r>
            <w:r>
              <w:rPr>
                <w:rFonts w:ascii="gobCL" w:hAnsi="gobCL"/>
                <w:i/>
                <w:iCs/>
                <w:color w:val="BFBFBF" w:themeColor="background1" w:themeShade="BF"/>
                <w:sz w:val="22"/>
                <w:szCs w:val="22"/>
                <w:lang w:val="es-ES"/>
              </w:rPr>
              <w:t>07/2024</w:t>
            </w:r>
          </w:p>
        </w:tc>
      </w:tr>
      <w:tr w:rsidR="009322E4" w:rsidRPr="001F7DE2" w14:paraId="0C8FA805" w14:textId="77777777" w:rsidTr="009322E4">
        <w:tc>
          <w:tcPr>
            <w:tcW w:w="4253" w:type="dxa"/>
          </w:tcPr>
          <w:p w14:paraId="19479EB7" w14:textId="1F409DE8" w:rsidR="009322E4" w:rsidRPr="001F7DE2" w:rsidRDefault="009322E4">
            <w:pPr>
              <w:rPr>
                <w:rFonts w:ascii="gobCL" w:hAnsi="gobCL"/>
                <w:sz w:val="22"/>
                <w:szCs w:val="22"/>
                <w:lang w:val="es-ES"/>
              </w:rPr>
            </w:pPr>
            <w:r w:rsidRPr="001F7DE2">
              <w:rPr>
                <w:rFonts w:ascii="gobCL" w:hAnsi="gobCL"/>
                <w:sz w:val="22"/>
                <w:szCs w:val="22"/>
                <w:lang w:val="es-ES"/>
              </w:rPr>
              <w:t xml:space="preserve">Empresa implementadora </w:t>
            </w:r>
            <w:r>
              <w:rPr>
                <w:rFonts w:ascii="gobCL" w:hAnsi="gobCL"/>
                <w:sz w:val="22"/>
                <w:szCs w:val="22"/>
                <w:lang w:val="es-ES"/>
              </w:rPr>
              <w:t>(SI/NO)</w:t>
            </w:r>
          </w:p>
        </w:tc>
        <w:tc>
          <w:tcPr>
            <w:tcW w:w="9922" w:type="dxa"/>
          </w:tcPr>
          <w:p w14:paraId="5778EF4D" w14:textId="573E24E8" w:rsidR="009322E4" w:rsidRPr="001F7DE2" w:rsidRDefault="009322E4" w:rsidP="009322E4">
            <w:pPr>
              <w:rPr>
                <w:rFonts w:ascii="gobCL" w:hAnsi="gobCL"/>
                <w:sz w:val="22"/>
                <w:szCs w:val="22"/>
                <w:lang w:val="es-ES"/>
              </w:rPr>
            </w:pPr>
          </w:p>
        </w:tc>
      </w:tr>
      <w:tr w:rsidR="00255195" w:rsidRPr="001F7DE2" w14:paraId="658A6C45" w14:textId="77777777" w:rsidTr="009322E4">
        <w:tc>
          <w:tcPr>
            <w:tcW w:w="4253" w:type="dxa"/>
          </w:tcPr>
          <w:p w14:paraId="4D03E141" w14:textId="13F575D9" w:rsidR="00255195" w:rsidRPr="001F7DE2" w:rsidRDefault="00255195">
            <w:pPr>
              <w:rPr>
                <w:rFonts w:ascii="gobCL" w:hAnsi="gobCL"/>
                <w:sz w:val="22"/>
                <w:szCs w:val="22"/>
                <w:lang w:val="es-ES"/>
              </w:rPr>
            </w:pPr>
            <w:r w:rsidRPr="001F7DE2">
              <w:rPr>
                <w:rFonts w:ascii="gobCL" w:hAnsi="gobCL"/>
                <w:sz w:val="22"/>
                <w:szCs w:val="22"/>
                <w:lang w:val="es-ES"/>
              </w:rPr>
              <w:t>Nombre empresa implementadora (si aplica)</w:t>
            </w:r>
          </w:p>
        </w:tc>
        <w:tc>
          <w:tcPr>
            <w:tcW w:w="9922" w:type="dxa"/>
          </w:tcPr>
          <w:p w14:paraId="4ECE9080" w14:textId="77777777" w:rsidR="00255195" w:rsidRPr="001F7DE2" w:rsidRDefault="00255195">
            <w:pPr>
              <w:rPr>
                <w:rFonts w:ascii="gobCL" w:hAnsi="gobCL"/>
                <w:sz w:val="22"/>
                <w:szCs w:val="22"/>
                <w:lang w:val="es-ES"/>
              </w:rPr>
            </w:pPr>
          </w:p>
        </w:tc>
      </w:tr>
      <w:tr w:rsidR="004C1AC5" w:rsidRPr="001F7DE2" w14:paraId="13372059" w14:textId="77777777" w:rsidTr="009322E4">
        <w:tc>
          <w:tcPr>
            <w:tcW w:w="4253" w:type="dxa"/>
          </w:tcPr>
          <w:p w14:paraId="7E2D7166" w14:textId="18DAA216" w:rsidR="004C1AC5" w:rsidRPr="001F7DE2" w:rsidRDefault="00B327D2">
            <w:pPr>
              <w:rPr>
                <w:rFonts w:ascii="gobCL" w:hAnsi="gobCL"/>
                <w:sz w:val="22"/>
                <w:szCs w:val="22"/>
                <w:lang w:val="es-ES"/>
              </w:rPr>
            </w:pPr>
            <w:r w:rsidRPr="001F7DE2">
              <w:rPr>
                <w:rFonts w:ascii="gobCL" w:hAnsi="gobCL"/>
                <w:sz w:val="22"/>
                <w:szCs w:val="22"/>
                <w:lang w:val="es-ES"/>
              </w:rPr>
              <w:t>Participantes empresa implementadora</w:t>
            </w:r>
          </w:p>
        </w:tc>
        <w:tc>
          <w:tcPr>
            <w:tcW w:w="9922" w:type="dxa"/>
          </w:tcPr>
          <w:p w14:paraId="0E5C3B45" w14:textId="77777777" w:rsidR="004C1AC5" w:rsidRPr="006331EA" w:rsidRDefault="00075921">
            <w:pPr>
              <w:rPr>
                <w:rFonts w:ascii="gobCL" w:hAnsi="gobCL"/>
                <w:i/>
                <w:iCs/>
                <w:color w:val="BFBFBF" w:themeColor="background1" w:themeShade="BF"/>
                <w:sz w:val="22"/>
                <w:szCs w:val="22"/>
                <w:lang w:val="es-ES"/>
              </w:rPr>
            </w:pPr>
            <w:r w:rsidRPr="006331EA">
              <w:rPr>
                <w:rFonts w:ascii="gobCL" w:hAnsi="gobCL"/>
                <w:i/>
                <w:iCs/>
                <w:color w:val="BFBFBF" w:themeColor="background1" w:themeShade="BF"/>
                <w:sz w:val="22"/>
                <w:szCs w:val="22"/>
                <w:lang w:val="es-ES"/>
              </w:rPr>
              <w:t>- Persona A</w:t>
            </w:r>
          </w:p>
          <w:p w14:paraId="30644EFE" w14:textId="723E004A" w:rsidR="00075921" w:rsidRPr="001F7DE2" w:rsidRDefault="006331EA">
            <w:pPr>
              <w:rPr>
                <w:rFonts w:ascii="gobCL" w:hAnsi="gobCL"/>
                <w:sz w:val="22"/>
                <w:szCs w:val="22"/>
                <w:lang w:val="es-ES"/>
              </w:rPr>
            </w:pPr>
            <w:r w:rsidRPr="006331EA">
              <w:rPr>
                <w:rFonts w:ascii="gobCL" w:hAnsi="gobCL"/>
                <w:i/>
                <w:iCs/>
                <w:color w:val="BFBFBF" w:themeColor="background1" w:themeShade="BF"/>
                <w:sz w:val="22"/>
                <w:szCs w:val="22"/>
                <w:lang w:val="es-ES"/>
              </w:rPr>
              <w:t>- Persona B</w:t>
            </w:r>
          </w:p>
        </w:tc>
      </w:tr>
      <w:tr w:rsidR="009322E4" w:rsidRPr="001F7DE2" w14:paraId="1DDA4E32" w14:textId="77777777" w:rsidTr="009322E4">
        <w:tc>
          <w:tcPr>
            <w:tcW w:w="4253" w:type="dxa"/>
          </w:tcPr>
          <w:p w14:paraId="44E0A10B" w14:textId="3198C2F7" w:rsidR="009322E4" w:rsidRPr="001F7DE2" w:rsidRDefault="009322E4">
            <w:pPr>
              <w:rPr>
                <w:rFonts w:ascii="gobCL" w:hAnsi="gobCL"/>
                <w:sz w:val="22"/>
                <w:szCs w:val="22"/>
                <w:lang w:val="es-ES"/>
              </w:rPr>
            </w:pPr>
            <w:r w:rsidRPr="001F7DE2">
              <w:rPr>
                <w:rFonts w:ascii="gobCL" w:hAnsi="gobCL"/>
                <w:sz w:val="22"/>
                <w:szCs w:val="22"/>
                <w:lang w:val="es-ES"/>
              </w:rPr>
              <w:t>Asesoría en operación SGE</w:t>
            </w:r>
            <w:r>
              <w:rPr>
                <w:rFonts w:ascii="gobCL" w:hAnsi="gobCL"/>
                <w:sz w:val="22"/>
                <w:szCs w:val="22"/>
                <w:lang w:val="es-ES"/>
              </w:rPr>
              <w:t xml:space="preserve"> (SI/NO)</w:t>
            </w:r>
          </w:p>
        </w:tc>
        <w:tc>
          <w:tcPr>
            <w:tcW w:w="9922" w:type="dxa"/>
          </w:tcPr>
          <w:p w14:paraId="35176074" w14:textId="23956782" w:rsidR="009322E4" w:rsidRPr="001F7DE2" w:rsidRDefault="009322E4" w:rsidP="001777B8">
            <w:pPr>
              <w:jc w:val="center"/>
              <w:rPr>
                <w:rFonts w:ascii="gobCL" w:hAnsi="gobCL"/>
                <w:sz w:val="22"/>
                <w:szCs w:val="22"/>
                <w:lang w:val="es-ES"/>
              </w:rPr>
            </w:pPr>
          </w:p>
        </w:tc>
      </w:tr>
      <w:tr w:rsidR="004C1AC5" w:rsidRPr="001F7DE2" w14:paraId="01029998" w14:textId="77777777" w:rsidTr="009322E4">
        <w:tc>
          <w:tcPr>
            <w:tcW w:w="4253" w:type="dxa"/>
          </w:tcPr>
          <w:p w14:paraId="5AF69CEB" w14:textId="2970DE02" w:rsidR="004C1AC5" w:rsidRPr="001F7DE2" w:rsidRDefault="00695809">
            <w:pPr>
              <w:rPr>
                <w:rFonts w:ascii="gobCL" w:hAnsi="gobCL"/>
                <w:sz w:val="22"/>
                <w:szCs w:val="22"/>
                <w:lang w:val="es-ES"/>
              </w:rPr>
            </w:pPr>
            <w:r w:rsidRPr="001F7DE2">
              <w:rPr>
                <w:rFonts w:ascii="gobCL" w:hAnsi="gobCL"/>
                <w:sz w:val="22"/>
                <w:szCs w:val="22"/>
                <w:lang w:val="es-ES"/>
              </w:rPr>
              <w:t xml:space="preserve">Nombre empresa </w:t>
            </w:r>
            <w:r w:rsidR="00702584">
              <w:rPr>
                <w:rFonts w:ascii="gobCL" w:hAnsi="gobCL"/>
                <w:sz w:val="22"/>
                <w:szCs w:val="22"/>
                <w:lang w:val="es-ES"/>
              </w:rPr>
              <w:t>operación SGE</w:t>
            </w:r>
            <w:r w:rsidRPr="001F7DE2">
              <w:rPr>
                <w:rFonts w:ascii="gobCL" w:hAnsi="gobCL"/>
                <w:sz w:val="22"/>
                <w:szCs w:val="22"/>
                <w:lang w:val="es-ES"/>
              </w:rPr>
              <w:t xml:space="preserve"> (si aplica)</w:t>
            </w:r>
          </w:p>
        </w:tc>
        <w:tc>
          <w:tcPr>
            <w:tcW w:w="9922" w:type="dxa"/>
          </w:tcPr>
          <w:p w14:paraId="41EECB86" w14:textId="77777777" w:rsidR="004C1AC5" w:rsidRPr="001F7DE2" w:rsidRDefault="004C1AC5">
            <w:pPr>
              <w:rPr>
                <w:rFonts w:ascii="gobCL" w:hAnsi="gobCL"/>
                <w:sz w:val="22"/>
                <w:szCs w:val="22"/>
                <w:lang w:val="es-ES"/>
              </w:rPr>
            </w:pPr>
          </w:p>
        </w:tc>
      </w:tr>
      <w:tr w:rsidR="004C1AC5" w:rsidRPr="001F7DE2" w14:paraId="461E3CBA" w14:textId="77777777" w:rsidTr="009322E4">
        <w:tc>
          <w:tcPr>
            <w:tcW w:w="4253" w:type="dxa"/>
          </w:tcPr>
          <w:p w14:paraId="5BCAFB63" w14:textId="42A828A5" w:rsidR="00255195" w:rsidRPr="001F7DE2" w:rsidRDefault="00255195">
            <w:pPr>
              <w:rPr>
                <w:rFonts w:ascii="gobCL" w:hAnsi="gobCL"/>
                <w:sz w:val="22"/>
                <w:szCs w:val="22"/>
                <w:lang w:val="es-ES"/>
              </w:rPr>
            </w:pPr>
            <w:r w:rsidRPr="001F7DE2">
              <w:rPr>
                <w:rFonts w:ascii="gobCL" w:hAnsi="gobCL"/>
                <w:sz w:val="22"/>
                <w:szCs w:val="22"/>
                <w:lang w:val="es-ES"/>
              </w:rPr>
              <w:t>Alcance SGE</w:t>
            </w:r>
          </w:p>
        </w:tc>
        <w:tc>
          <w:tcPr>
            <w:tcW w:w="9922" w:type="dxa"/>
          </w:tcPr>
          <w:p w14:paraId="151AF463" w14:textId="77777777" w:rsidR="004C1AC5" w:rsidRPr="001F7DE2" w:rsidRDefault="004C1AC5">
            <w:pPr>
              <w:rPr>
                <w:rFonts w:ascii="gobCL" w:hAnsi="gobCL"/>
                <w:sz w:val="22"/>
                <w:szCs w:val="22"/>
                <w:lang w:val="es-ES"/>
              </w:rPr>
            </w:pPr>
          </w:p>
        </w:tc>
      </w:tr>
      <w:tr w:rsidR="004C1AC5" w:rsidRPr="001F7DE2" w14:paraId="2937502C" w14:textId="77777777" w:rsidTr="009322E4">
        <w:tc>
          <w:tcPr>
            <w:tcW w:w="4253" w:type="dxa"/>
          </w:tcPr>
          <w:p w14:paraId="110C7F58" w14:textId="794F4D8D" w:rsidR="00255195" w:rsidRPr="001F7DE2" w:rsidRDefault="00255195">
            <w:pPr>
              <w:rPr>
                <w:rFonts w:ascii="gobCL" w:hAnsi="gobCL"/>
                <w:sz w:val="22"/>
                <w:szCs w:val="22"/>
                <w:lang w:val="es-ES"/>
              </w:rPr>
            </w:pPr>
            <w:r w:rsidRPr="001F7DE2">
              <w:rPr>
                <w:rFonts w:ascii="gobCL" w:hAnsi="gobCL"/>
                <w:sz w:val="22"/>
                <w:szCs w:val="22"/>
                <w:lang w:val="es-ES"/>
              </w:rPr>
              <w:t>Límites SGE</w:t>
            </w:r>
            <w:r w:rsidR="00E5032F">
              <w:rPr>
                <w:rFonts w:ascii="gobCL" w:hAnsi="gobCL"/>
                <w:sz w:val="22"/>
                <w:szCs w:val="22"/>
                <w:lang w:val="es-ES"/>
              </w:rPr>
              <w:t xml:space="preserve"> </w:t>
            </w:r>
            <w:r w:rsidR="00A1707C" w:rsidRPr="00A1707C">
              <w:rPr>
                <w:rFonts w:ascii="gobCL" w:hAnsi="gobCL"/>
                <w:i/>
                <w:iCs/>
                <w:sz w:val="22"/>
                <w:szCs w:val="22"/>
                <w:lang w:val="es-ES"/>
              </w:rPr>
              <w:t>(en caso de ser más de 10 sitios, adjuntar</w:t>
            </w:r>
            <w:r w:rsidR="00A1707C">
              <w:rPr>
                <w:rFonts w:ascii="gobCL" w:hAnsi="gobCL"/>
                <w:i/>
                <w:iCs/>
                <w:sz w:val="22"/>
                <w:szCs w:val="22"/>
                <w:lang w:val="es-ES"/>
              </w:rPr>
              <w:t xml:space="preserve"> listado</w:t>
            </w:r>
            <w:r w:rsidR="00A1707C" w:rsidRPr="00A1707C">
              <w:rPr>
                <w:rFonts w:ascii="gobCL" w:hAnsi="gobCL"/>
                <w:i/>
                <w:iCs/>
                <w:sz w:val="22"/>
                <w:szCs w:val="22"/>
                <w:lang w:val="es-ES"/>
              </w:rPr>
              <w:t xml:space="preserve"> como anexo)</w:t>
            </w:r>
          </w:p>
        </w:tc>
        <w:tc>
          <w:tcPr>
            <w:tcW w:w="9922" w:type="dxa"/>
          </w:tcPr>
          <w:p w14:paraId="5D3B4F8A" w14:textId="77777777" w:rsidR="006331EA" w:rsidRPr="006331EA" w:rsidRDefault="006331EA" w:rsidP="00A96760">
            <w:pPr>
              <w:rPr>
                <w:rFonts w:ascii="gobCL" w:hAnsi="gobCL"/>
                <w:i/>
                <w:iCs/>
                <w:color w:val="BFBFBF" w:themeColor="background1" w:themeShade="BF"/>
                <w:sz w:val="22"/>
                <w:szCs w:val="22"/>
                <w:lang w:val="es-ES"/>
              </w:rPr>
            </w:pPr>
            <w:r w:rsidRPr="006331EA">
              <w:rPr>
                <w:rFonts w:ascii="gobCL" w:hAnsi="gobCL"/>
                <w:i/>
                <w:iCs/>
                <w:color w:val="BFBFBF" w:themeColor="background1" w:themeShade="BF"/>
                <w:sz w:val="22"/>
                <w:szCs w:val="22"/>
                <w:lang w:val="es-ES"/>
              </w:rPr>
              <w:t>-</w:t>
            </w:r>
            <w:r w:rsidRPr="0020395A">
              <w:rPr>
                <w:rFonts w:ascii="gobCL" w:hAnsi="gobCL"/>
                <w:i/>
                <w:iCs/>
                <w:color w:val="BFBFBF" w:themeColor="background1" w:themeShade="BF"/>
                <w:sz w:val="22"/>
                <w:szCs w:val="22"/>
                <w:lang w:val="es-ES"/>
              </w:rPr>
              <w:t xml:space="preserve"> Sitio 1</w:t>
            </w:r>
          </w:p>
          <w:p w14:paraId="277E094B" w14:textId="3B07B8F8" w:rsidR="006331EA" w:rsidRPr="002E0F4D" w:rsidRDefault="006331EA" w:rsidP="00A96760">
            <w:pPr>
              <w:rPr>
                <w:rFonts w:ascii="gobCL" w:hAnsi="gobCL"/>
                <w:sz w:val="22"/>
                <w:szCs w:val="22"/>
                <w:lang w:val="es-ES"/>
              </w:rPr>
            </w:pPr>
            <w:r w:rsidRPr="0020395A">
              <w:rPr>
                <w:rFonts w:ascii="gobCL" w:hAnsi="gobCL"/>
                <w:i/>
                <w:iCs/>
                <w:color w:val="BFBFBF" w:themeColor="background1" w:themeShade="BF"/>
                <w:sz w:val="22"/>
                <w:szCs w:val="22"/>
                <w:lang w:val="es-ES"/>
              </w:rPr>
              <w:t>- Sitio 2</w:t>
            </w:r>
          </w:p>
        </w:tc>
      </w:tr>
      <w:tr w:rsidR="00042600" w:rsidRPr="001F7DE2" w14:paraId="63D7466E" w14:textId="77777777" w:rsidTr="009322E4">
        <w:tc>
          <w:tcPr>
            <w:tcW w:w="4253" w:type="dxa"/>
          </w:tcPr>
          <w:p w14:paraId="3B98AB41" w14:textId="6C11F2E8" w:rsidR="00042600" w:rsidRPr="001F7DE2" w:rsidRDefault="00042600">
            <w:pPr>
              <w:rPr>
                <w:rFonts w:ascii="gobCL" w:hAnsi="gobCL"/>
                <w:sz w:val="22"/>
                <w:szCs w:val="22"/>
                <w:lang w:val="es-ES"/>
              </w:rPr>
            </w:pPr>
            <w:r w:rsidRPr="001F7DE2">
              <w:rPr>
                <w:rFonts w:ascii="gobCL" w:hAnsi="gobCL"/>
                <w:sz w:val="22"/>
                <w:szCs w:val="22"/>
                <w:lang w:val="es-ES"/>
              </w:rPr>
              <w:t>Número de sitios del SGE</w:t>
            </w:r>
          </w:p>
        </w:tc>
        <w:tc>
          <w:tcPr>
            <w:tcW w:w="9922" w:type="dxa"/>
          </w:tcPr>
          <w:p w14:paraId="6AEEBD0B" w14:textId="49C81DED" w:rsidR="00042600" w:rsidRPr="00CE173D" w:rsidRDefault="00CE173D">
            <w:pPr>
              <w:rPr>
                <w:rFonts w:ascii="gobCL" w:hAnsi="gobCL"/>
                <w:i/>
                <w:iCs/>
                <w:sz w:val="22"/>
                <w:szCs w:val="22"/>
                <w:lang w:val="es-ES"/>
              </w:rPr>
            </w:pPr>
            <w:r w:rsidRPr="00CE173D">
              <w:rPr>
                <w:rFonts w:ascii="gobCL" w:hAnsi="gobCL"/>
                <w:i/>
                <w:iCs/>
                <w:color w:val="BFBFBF" w:themeColor="background1" w:themeShade="BF"/>
                <w:sz w:val="22"/>
                <w:szCs w:val="22"/>
                <w:lang w:val="es-ES"/>
              </w:rPr>
              <w:t xml:space="preserve">Indicar </w:t>
            </w:r>
            <w:r w:rsidR="00356616">
              <w:rPr>
                <w:rFonts w:ascii="gobCL" w:hAnsi="gobCL"/>
                <w:i/>
                <w:iCs/>
                <w:color w:val="BFBFBF" w:themeColor="background1" w:themeShade="BF"/>
                <w:sz w:val="22"/>
                <w:szCs w:val="22"/>
                <w:lang w:val="es-ES"/>
              </w:rPr>
              <w:t xml:space="preserve">sólo </w:t>
            </w:r>
            <w:r w:rsidRPr="00CE173D">
              <w:rPr>
                <w:rFonts w:ascii="gobCL" w:hAnsi="gobCL"/>
                <w:i/>
                <w:iCs/>
                <w:color w:val="BFBFBF" w:themeColor="background1" w:themeShade="BF"/>
                <w:sz w:val="22"/>
                <w:szCs w:val="22"/>
                <w:lang w:val="es-ES"/>
              </w:rPr>
              <w:t>número</w:t>
            </w:r>
          </w:p>
        </w:tc>
      </w:tr>
      <w:tr w:rsidR="004C1AC5" w:rsidRPr="001F7DE2" w14:paraId="45EF67CA" w14:textId="77777777" w:rsidTr="009322E4">
        <w:tc>
          <w:tcPr>
            <w:tcW w:w="4253" w:type="dxa"/>
          </w:tcPr>
          <w:p w14:paraId="4A0B7E3A" w14:textId="062624C8" w:rsidR="00255195" w:rsidRPr="001F7DE2" w:rsidRDefault="00255195">
            <w:pPr>
              <w:rPr>
                <w:rFonts w:ascii="gobCL" w:hAnsi="gobCL"/>
                <w:sz w:val="22"/>
                <w:szCs w:val="22"/>
                <w:lang w:val="es-ES"/>
              </w:rPr>
            </w:pPr>
            <w:r w:rsidRPr="001F7DE2">
              <w:rPr>
                <w:rFonts w:ascii="gobCL" w:hAnsi="gobCL"/>
                <w:sz w:val="22"/>
                <w:szCs w:val="22"/>
                <w:lang w:val="es-ES"/>
              </w:rPr>
              <w:lastRenderedPageBreak/>
              <w:t>Alcance auditado</w:t>
            </w:r>
          </w:p>
        </w:tc>
        <w:tc>
          <w:tcPr>
            <w:tcW w:w="9922" w:type="dxa"/>
          </w:tcPr>
          <w:p w14:paraId="35F65388" w14:textId="77777777" w:rsidR="004C1AC5" w:rsidRPr="001F7DE2" w:rsidRDefault="004C1AC5">
            <w:pPr>
              <w:rPr>
                <w:rFonts w:ascii="gobCL" w:hAnsi="gobCL"/>
                <w:sz w:val="22"/>
                <w:szCs w:val="22"/>
                <w:lang w:val="es-ES"/>
              </w:rPr>
            </w:pPr>
          </w:p>
        </w:tc>
      </w:tr>
      <w:tr w:rsidR="004C1AC5" w:rsidRPr="001F7DE2" w14:paraId="1A978DD7" w14:textId="77777777" w:rsidTr="009322E4">
        <w:tc>
          <w:tcPr>
            <w:tcW w:w="4253" w:type="dxa"/>
          </w:tcPr>
          <w:p w14:paraId="0C6D92FE" w14:textId="411B72A7" w:rsidR="00255195" w:rsidRPr="001F7DE2" w:rsidRDefault="00255195">
            <w:pPr>
              <w:rPr>
                <w:rFonts w:ascii="gobCL" w:hAnsi="gobCL"/>
                <w:sz w:val="22"/>
                <w:szCs w:val="22"/>
                <w:lang w:val="es-ES"/>
              </w:rPr>
            </w:pPr>
            <w:r w:rsidRPr="001F7DE2">
              <w:rPr>
                <w:rFonts w:ascii="gobCL" w:hAnsi="gobCL"/>
                <w:sz w:val="22"/>
                <w:szCs w:val="22"/>
                <w:lang w:val="es-ES"/>
              </w:rPr>
              <w:t>Sitios auditados</w:t>
            </w:r>
            <w:r w:rsidR="00604DDE">
              <w:rPr>
                <w:rFonts w:ascii="gobCL" w:hAnsi="gobCL"/>
                <w:sz w:val="22"/>
                <w:szCs w:val="22"/>
                <w:lang w:val="es-ES"/>
              </w:rPr>
              <w:t xml:space="preserve"> de forma presencial</w:t>
            </w:r>
          </w:p>
        </w:tc>
        <w:tc>
          <w:tcPr>
            <w:tcW w:w="9922" w:type="dxa"/>
          </w:tcPr>
          <w:p w14:paraId="1ACDF472" w14:textId="77777777" w:rsidR="004C1AC5" w:rsidRPr="00CE173D" w:rsidRDefault="00CE173D">
            <w:pPr>
              <w:rPr>
                <w:rFonts w:ascii="gobCL" w:hAnsi="gobCL"/>
                <w:i/>
                <w:iCs/>
                <w:color w:val="BFBFBF" w:themeColor="background1" w:themeShade="BF"/>
                <w:sz w:val="22"/>
                <w:szCs w:val="22"/>
                <w:lang w:val="es-ES"/>
              </w:rPr>
            </w:pPr>
            <w:r w:rsidRPr="00CE173D">
              <w:rPr>
                <w:rFonts w:ascii="gobCL" w:hAnsi="gobCL"/>
                <w:i/>
                <w:iCs/>
                <w:color w:val="BFBFBF" w:themeColor="background1" w:themeShade="BF"/>
                <w:sz w:val="22"/>
                <w:szCs w:val="22"/>
                <w:lang w:val="es-ES"/>
              </w:rPr>
              <w:t>- Sitio 1</w:t>
            </w:r>
          </w:p>
          <w:p w14:paraId="62ACCF3F" w14:textId="1F2CB5EF" w:rsidR="00CE173D" w:rsidRPr="001F7DE2" w:rsidRDefault="00CE173D">
            <w:pPr>
              <w:rPr>
                <w:rFonts w:ascii="gobCL" w:hAnsi="gobCL"/>
                <w:sz w:val="22"/>
                <w:szCs w:val="22"/>
                <w:lang w:val="es-ES"/>
              </w:rPr>
            </w:pPr>
            <w:r w:rsidRPr="00CE173D">
              <w:rPr>
                <w:rFonts w:ascii="gobCL" w:hAnsi="gobCL"/>
                <w:i/>
                <w:iCs/>
                <w:color w:val="BFBFBF" w:themeColor="background1" w:themeShade="BF"/>
                <w:sz w:val="22"/>
                <w:szCs w:val="22"/>
                <w:lang w:val="es-ES"/>
              </w:rPr>
              <w:t>- Sitio 2</w:t>
            </w:r>
          </w:p>
        </w:tc>
      </w:tr>
      <w:tr w:rsidR="00477C32" w:rsidRPr="001F7DE2" w14:paraId="6C40F9EF" w14:textId="77777777" w:rsidTr="009322E4">
        <w:tc>
          <w:tcPr>
            <w:tcW w:w="4253" w:type="dxa"/>
          </w:tcPr>
          <w:p w14:paraId="03CE62E5" w14:textId="79FFCD69" w:rsidR="00477C32" w:rsidRPr="001F7DE2" w:rsidRDefault="00477C32">
            <w:pPr>
              <w:rPr>
                <w:rFonts w:ascii="gobCL" w:hAnsi="gobCL"/>
                <w:sz w:val="22"/>
                <w:szCs w:val="22"/>
                <w:lang w:val="es-ES"/>
              </w:rPr>
            </w:pPr>
            <w:r>
              <w:rPr>
                <w:rFonts w:ascii="gobCL" w:hAnsi="gobCL"/>
                <w:sz w:val="22"/>
                <w:szCs w:val="22"/>
                <w:lang w:val="es-ES"/>
              </w:rPr>
              <w:t>Sitios auditados de forma remota (si aplica)</w:t>
            </w:r>
          </w:p>
        </w:tc>
        <w:tc>
          <w:tcPr>
            <w:tcW w:w="9922" w:type="dxa"/>
          </w:tcPr>
          <w:p w14:paraId="1FB48AE3" w14:textId="77777777" w:rsidR="00477C32" w:rsidRPr="00CE173D" w:rsidRDefault="00477C32">
            <w:pPr>
              <w:rPr>
                <w:rFonts w:ascii="gobCL" w:hAnsi="gobCL"/>
                <w:i/>
                <w:iCs/>
                <w:color w:val="BFBFBF" w:themeColor="background1" w:themeShade="BF"/>
                <w:sz w:val="22"/>
                <w:szCs w:val="22"/>
                <w:lang w:val="es-ES"/>
              </w:rPr>
            </w:pPr>
          </w:p>
        </w:tc>
      </w:tr>
      <w:tr w:rsidR="00255195" w:rsidRPr="001F7DE2" w14:paraId="77B77627" w14:textId="77777777" w:rsidTr="009322E4">
        <w:tc>
          <w:tcPr>
            <w:tcW w:w="4253" w:type="dxa"/>
          </w:tcPr>
          <w:p w14:paraId="4AC9225B" w14:textId="7BA6909E" w:rsidR="00255195" w:rsidRPr="001F7DE2" w:rsidRDefault="00255195">
            <w:pPr>
              <w:rPr>
                <w:rFonts w:ascii="gobCL" w:hAnsi="gobCL"/>
                <w:sz w:val="22"/>
                <w:szCs w:val="22"/>
                <w:lang w:val="es-ES"/>
              </w:rPr>
            </w:pPr>
            <w:r w:rsidRPr="001F7DE2">
              <w:rPr>
                <w:rFonts w:ascii="gobCL" w:hAnsi="gobCL"/>
                <w:sz w:val="22"/>
                <w:szCs w:val="22"/>
                <w:lang w:val="es-ES"/>
              </w:rPr>
              <w:t xml:space="preserve">Periodo auditado </w:t>
            </w:r>
          </w:p>
        </w:tc>
        <w:tc>
          <w:tcPr>
            <w:tcW w:w="9922" w:type="dxa"/>
          </w:tcPr>
          <w:p w14:paraId="2137E0CA" w14:textId="7F1F5A88" w:rsidR="00255195" w:rsidRPr="0020395A" w:rsidRDefault="00C86DCD">
            <w:pPr>
              <w:rPr>
                <w:rFonts w:ascii="gobCL" w:hAnsi="gobCL"/>
                <w:i/>
                <w:iCs/>
                <w:sz w:val="22"/>
                <w:szCs w:val="22"/>
                <w:lang w:val="es-ES"/>
              </w:rPr>
            </w:pPr>
            <w:r w:rsidRPr="0020395A">
              <w:rPr>
                <w:rFonts w:ascii="gobCL" w:hAnsi="gobCL"/>
                <w:i/>
                <w:iCs/>
                <w:color w:val="BFBFBF" w:themeColor="background1" w:themeShade="BF"/>
                <w:sz w:val="22"/>
                <w:szCs w:val="22"/>
                <w:lang w:val="es-ES"/>
              </w:rPr>
              <w:t>01/02/25 – 01/02/</w:t>
            </w:r>
            <w:r w:rsidR="0020395A" w:rsidRPr="0020395A">
              <w:rPr>
                <w:rFonts w:ascii="gobCL" w:hAnsi="gobCL"/>
                <w:i/>
                <w:iCs/>
                <w:color w:val="BFBFBF" w:themeColor="background1" w:themeShade="BF"/>
                <w:sz w:val="22"/>
                <w:szCs w:val="22"/>
                <w:lang w:val="es-ES"/>
              </w:rPr>
              <w:t>26</w:t>
            </w:r>
          </w:p>
        </w:tc>
      </w:tr>
    </w:tbl>
    <w:p w14:paraId="5AE11842" w14:textId="77777777" w:rsidR="009322E4" w:rsidRPr="00236A3D" w:rsidRDefault="009322E4">
      <w:pPr>
        <w:rPr>
          <w:color w:val="000000" w:themeColor="text1"/>
          <w:lang w:val="es-ES"/>
        </w:rPr>
      </w:pPr>
    </w:p>
    <w:p w14:paraId="5AEE24CA" w14:textId="086C8AB9" w:rsidR="00BE4504" w:rsidRPr="009F78AA" w:rsidRDefault="002B038D">
      <w:pPr>
        <w:rPr>
          <w:rFonts w:ascii="gobCL" w:hAnsi="gobCL"/>
          <w:color w:val="215E99" w:themeColor="text2" w:themeTint="BF"/>
          <w:sz w:val="26"/>
          <w:szCs w:val="26"/>
          <w:lang w:val="es-ES"/>
        </w:rPr>
      </w:pPr>
      <w:r w:rsidRPr="009F78AA">
        <w:rPr>
          <w:rFonts w:ascii="gobCL" w:hAnsi="gobCL"/>
          <w:b/>
          <w:bCs/>
          <w:color w:val="215E99" w:themeColor="text2" w:themeTint="BF"/>
          <w:sz w:val="26"/>
          <w:szCs w:val="26"/>
          <w:lang w:val="es-ES"/>
        </w:rPr>
        <w:t>INFORMACIÓN RESPECTO A LA REALIZACIÓN DE AUDITORÍA</w:t>
      </w:r>
    </w:p>
    <w:tbl>
      <w:tblPr>
        <w:tblStyle w:val="Tablaconcuadrcula"/>
        <w:tblW w:w="14175"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253"/>
        <w:gridCol w:w="9922"/>
      </w:tblGrid>
      <w:tr w:rsidR="00FC6D47" w:rsidRPr="002B038D" w14:paraId="0FAF8D16" w14:textId="77777777" w:rsidTr="00C73068">
        <w:tc>
          <w:tcPr>
            <w:tcW w:w="4253" w:type="dxa"/>
          </w:tcPr>
          <w:p w14:paraId="46F88550" w14:textId="64DA961D" w:rsidR="00FC6D47" w:rsidRPr="001F7DE2" w:rsidRDefault="00FC6D47">
            <w:pPr>
              <w:rPr>
                <w:rFonts w:ascii="gobCL" w:hAnsi="gobCL"/>
                <w:sz w:val="22"/>
                <w:szCs w:val="22"/>
                <w:lang w:val="es-ES"/>
              </w:rPr>
            </w:pPr>
            <w:r w:rsidRPr="001F7DE2">
              <w:rPr>
                <w:rFonts w:ascii="gobCL" w:hAnsi="gobCL"/>
                <w:sz w:val="22"/>
                <w:szCs w:val="22"/>
                <w:lang w:val="es-ES"/>
              </w:rPr>
              <w:t xml:space="preserve">Número de </w:t>
            </w:r>
            <w:r w:rsidR="009812B9">
              <w:rPr>
                <w:rFonts w:ascii="gobCL" w:hAnsi="gobCL"/>
                <w:sz w:val="22"/>
                <w:szCs w:val="22"/>
                <w:lang w:val="es-ES"/>
              </w:rPr>
              <w:t>energéticos</w:t>
            </w:r>
            <w:r w:rsidR="009812B9">
              <w:rPr>
                <w:rStyle w:val="Refdenotaalpie"/>
                <w:rFonts w:ascii="gobCL" w:hAnsi="gobCL"/>
                <w:sz w:val="22"/>
                <w:szCs w:val="22"/>
                <w:lang w:val="es-ES"/>
              </w:rPr>
              <w:footnoteReference w:id="2"/>
            </w:r>
          </w:p>
        </w:tc>
        <w:tc>
          <w:tcPr>
            <w:tcW w:w="9922" w:type="dxa"/>
          </w:tcPr>
          <w:p w14:paraId="471F1D30" w14:textId="3ACAA61B" w:rsidR="00FC6D47" w:rsidRPr="002B038D" w:rsidRDefault="00356616">
            <w:pPr>
              <w:rPr>
                <w:rFonts w:ascii="gobCL" w:hAnsi="gobCL"/>
                <w:lang w:val="es-ES"/>
              </w:rPr>
            </w:pPr>
            <w:r w:rsidRPr="00CE173D">
              <w:rPr>
                <w:rFonts w:ascii="gobCL" w:hAnsi="gobCL"/>
                <w:i/>
                <w:iCs/>
                <w:color w:val="BFBFBF" w:themeColor="background1" w:themeShade="BF"/>
                <w:sz w:val="22"/>
                <w:szCs w:val="22"/>
                <w:lang w:val="es-ES"/>
              </w:rPr>
              <w:t xml:space="preserve">Indicar </w:t>
            </w:r>
            <w:r>
              <w:rPr>
                <w:rFonts w:ascii="gobCL" w:hAnsi="gobCL"/>
                <w:i/>
                <w:iCs/>
                <w:color w:val="BFBFBF" w:themeColor="background1" w:themeShade="BF"/>
                <w:sz w:val="22"/>
                <w:szCs w:val="22"/>
                <w:lang w:val="es-ES"/>
              </w:rPr>
              <w:t xml:space="preserve">sólo </w:t>
            </w:r>
            <w:r w:rsidRPr="00CE173D">
              <w:rPr>
                <w:rFonts w:ascii="gobCL" w:hAnsi="gobCL"/>
                <w:i/>
                <w:iCs/>
                <w:color w:val="BFBFBF" w:themeColor="background1" w:themeShade="BF"/>
                <w:sz w:val="22"/>
                <w:szCs w:val="22"/>
                <w:lang w:val="es-ES"/>
              </w:rPr>
              <w:t>número</w:t>
            </w:r>
          </w:p>
        </w:tc>
      </w:tr>
      <w:tr w:rsidR="00FC6D47" w:rsidRPr="002B038D" w14:paraId="1E598586" w14:textId="77777777" w:rsidTr="00C73068">
        <w:tc>
          <w:tcPr>
            <w:tcW w:w="4253" w:type="dxa"/>
          </w:tcPr>
          <w:p w14:paraId="5CC445E1" w14:textId="7FA1CA8B" w:rsidR="00FC6D47" w:rsidRPr="001F7DE2" w:rsidRDefault="00FC6D47">
            <w:pPr>
              <w:rPr>
                <w:rFonts w:ascii="gobCL" w:hAnsi="gobCL"/>
                <w:sz w:val="22"/>
                <w:szCs w:val="22"/>
                <w:lang w:val="es-ES"/>
              </w:rPr>
            </w:pPr>
            <w:r w:rsidRPr="001F7DE2">
              <w:rPr>
                <w:rFonts w:ascii="gobCL" w:hAnsi="gobCL"/>
                <w:sz w:val="22"/>
                <w:szCs w:val="22"/>
                <w:lang w:val="es-ES"/>
              </w:rPr>
              <w:t>Número de usos significativos de energía</w:t>
            </w:r>
          </w:p>
        </w:tc>
        <w:tc>
          <w:tcPr>
            <w:tcW w:w="9922" w:type="dxa"/>
          </w:tcPr>
          <w:p w14:paraId="70B9AE1D" w14:textId="0B532CD5" w:rsidR="00FC6D47" w:rsidRPr="002B038D" w:rsidRDefault="00356616">
            <w:pPr>
              <w:rPr>
                <w:rFonts w:ascii="gobCL" w:hAnsi="gobCL"/>
                <w:lang w:val="es-ES"/>
              </w:rPr>
            </w:pPr>
            <w:r w:rsidRPr="00CE173D">
              <w:rPr>
                <w:rFonts w:ascii="gobCL" w:hAnsi="gobCL"/>
                <w:i/>
                <w:iCs/>
                <w:color w:val="BFBFBF" w:themeColor="background1" w:themeShade="BF"/>
                <w:sz w:val="22"/>
                <w:szCs w:val="22"/>
                <w:lang w:val="es-ES"/>
              </w:rPr>
              <w:t xml:space="preserve">Indicar </w:t>
            </w:r>
            <w:r>
              <w:rPr>
                <w:rFonts w:ascii="gobCL" w:hAnsi="gobCL"/>
                <w:i/>
                <w:iCs/>
                <w:color w:val="BFBFBF" w:themeColor="background1" w:themeShade="BF"/>
                <w:sz w:val="22"/>
                <w:szCs w:val="22"/>
                <w:lang w:val="es-ES"/>
              </w:rPr>
              <w:t xml:space="preserve">sólo </w:t>
            </w:r>
            <w:r w:rsidRPr="00CE173D">
              <w:rPr>
                <w:rFonts w:ascii="gobCL" w:hAnsi="gobCL"/>
                <w:i/>
                <w:iCs/>
                <w:color w:val="BFBFBF" w:themeColor="background1" w:themeShade="BF"/>
                <w:sz w:val="22"/>
                <w:szCs w:val="22"/>
                <w:lang w:val="es-ES"/>
              </w:rPr>
              <w:t>número</w:t>
            </w:r>
          </w:p>
        </w:tc>
      </w:tr>
      <w:tr w:rsidR="00FC6D47" w:rsidRPr="002B038D" w14:paraId="518D2480" w14:textId="77777777" w:rsidTr="00C73068">
        <w:tc>
          <w:tcPr>
            <w:tcW w:w="4253" w:type="dxa"/>
          </w:tcPr>
          <w:p w14:paraId="6B642A3D" w14:textId="3D462510" w:rsidR="00FC6D47" w:rsidRPr="001F7DE2" w:rsidRDefault="00FC6D47">
            <w:pPr>
              <w:rPr>
                <w:rFonts w:ascii="gobCL" w:hAnsi="gobCL"/>
                <w:sz w:val="22"/>
                <w:szCs w:val="22"/>
                <w:lang w:val="es-ES"/>
              </w:rPr>
            </w:pPr>
            <w:r w:rsidRPr="001F7DE2">
              <w:rPr>
                <w:rFonts w:ascii="gobCL" w:hAnsi="gobCL"/>
                <w:sz w:val="22"/>
                <w:szCs w:val="22"/>
                <w:lang w:val="es-ES"/>
              </w:rPr>
              <w:t>Consumo de energía [Tcal]</w:t>
            </w:r>
          </w:p>
        </w:tc>
        <w:tc>
          <w:tcPr>
            <w:tcW w:w="9922" w:type="dxa"/>
          </w:tcPr>
          <w:p w14:paraId="7CB547B7" w14:textId="10EBA4C0" w:rsidR="00FC6D47" w:rsidRPr="002B038D" w:rsidRDefault="00356616">
            <w:pPr>
              <w:rPr>
                <w:rFonts w:ascii="gobCL" w:hAnsi="gobCL"/>
                <w:lang w:val="es-ES"/>
              </w:rPr>
            </w:pPr>
            <w:r w:rsidRPr="00CE173D">
              <w:rPr>
                <w:rFonts w:ascii="gobCL" w:hAnsi="gobCL"/>
                <w:i/>
                <w:iCs/>
                <w:color w:val="BFBFBF" w:themeColor="background1" w:themeShade="BF"/>
                <w:sz w:val="22"/>
                <w:szCs w:val="22"/>
                <w:lang w:val="es-ES"/>
              </w:rPr>
              <w:t xml:space="preserve">Indicar </w:t>
            </w:r>
            <w:r>
              <w:rPr>
                <w:rFonts w:ascii="gobCL" w:hAnsi="gobCL"/>
                <w:i/>
                <w:iCs/>
                <w:color w:val="BFBFBF" w:themeColor="background1" w:themeShade="BF"/>
                <w:sz w:val="22"/>
                <w:szCs w:val="22"/>
                <w:lang w:val="es-ES"/>
              </w:rPr>
              <w:t xml:space="preserve">sólo </w:t>
            </w:r>
            <w:r w:rsidRPr="00CE173D">
              <w:rPr>
                <w:rFonts w:ascii="gobCL" w:hAnsi="gobCL"/>
                <w:i/>
                <w:iCs/>
                <w:color w:val="BFBFBF" w:themeColor="background1" w:themeShade="BF"/>
                <w:sz w:val="22"/>
                <w:szCs w:val="22"/>
                <w:lang w:val="es-ES"/>
              </w:rPr>
              <w:t>número</w:t>
            </w:r>
          </w:p>
        </w:tc>
      </w:tr>
      <w:tr w:rsidR="00FC6D47" w:rsidRPr="002B038D" w14:paraId="7CA33FFF" w14:textId="77777777" w:rsidTr="00C73068">
        <w:tc>
          <w:tcPr>
            <w:tcW w:w="4253" w:type="dxa"/>
          </w:tcPr>
          <w:p w14:paraId="2EBE276E" w14:textId="4E668CA7" w:rsidR="00FC6D47" w:rsidRPr="001F7DE2" w:rsidRDefault="00FC6D47">
            <w:pPr>
              <w:rPr>
                <w:rFonts w:ascii="gobCL" w:hAnsi="gobCL"/>
                <w:sz w:val="22"/>
                <w:szCs w:val="22"/>
                <w:lang w:val="es-ES"/>
              </w:rPr>
            </w:pPr>
            <w:r w:rsidRPr="001F7DE2">
              <w:rPr>
                <w:rFonts w:ascii="gobCL" w:hAnsi="gobCL"/>
                <w:sz w:val="22"/>
                <w:szCs w:val="22"/>
                <w:lang w:val="es-ES"/>
              </w:rPr>
              <w:t>Personal efectivo SGE</w:t>
            </w:r>
            <w:r w:rsidR="00C73068">
              <w:rPr>
                <w:rStyle w:val="Refdenotaalpie"/>
                <w:rFonts w:ascii="gobCL" w:hAnsi="gobCL"/>
                <w:sz w:val="22"/>
                <w:szCs w:val="22"/>
                <w:lang w:val="es-ES"/>
              </w:rPr>
              <w:footnoteReference w:id="3"/>
            </w:r>
          </w:p>
        </w:tc>
        <w:tc>
          <w:tcPr>
            <w:tcW w:w="9922" w:type="dxa"/>
          </w:tcPr>
          <w:p w14:paraId="4FFB7423" w14:textId="3B1C0429" w:rsidR="00FC6D47" w:rsidRPr="002B038D" w:rsidRDefault="00356616">
            <w:pPr>
              <w:rPr>
                <w:rFonts w:ascii="gobCL" w:hAnsi="gobCL"/>
                <w:lang w:val="es-ES"/>
              </w:rPr>
            </w:pPr>
            <w:r w:rsidRPr="00CE173D">
              <w:rPr>
                <w:rFonts w:ascii="gobCL" w:hAnsi="gobCL"/>
                <w:i/>
                <w:iCs/>
                <w:color w:val="BFBFBF" w:themeColor="background1" w:themeShade="BF"/>
                <w:sz w:val="22"/>
                <w:szCs w:val="22"/>
                <w:lang w:val="es-ES"/>
              </w:rPr>
              <w:t xml:space="preserve">Indicar </w:t>
            </w:r>
            <w:r>
              <w:rPr>
                <w:rFonts w:ascii="gobCL" w:hAnsi="gobCL"/>
                <w:i/>
                <w:iCs/>
                <w:color w:val="BFBFBF" w:themeColor="background1" w:themeShade="BF"/>
                <w:sz w:val="22"/>
                <w:szCs w:val="22"/>
                <w:lang w:val="es-ES"/>
              </w:rPr>
              <w:t xml:space="preserve">sólo </w:t>
            </w:r>
            <w:r w:rsidRPr="00CE173D">
              <w:rPr>
                <w:rFonts w:ascii="gobCL" w:hAnsi="gobCL"/>
                <w:i/>
                <w:iCs/>
                <w:color w:val="BFBFBF" w:themeColor="background1" w:themeShade="BF"/>
                <w:sz w:val="22"/>
                <w:szCs w:val="22"/>
                <w:lang w:val="es-ES"/>
              </w:rPr>
              <w:t>número</w:t>
            </w:r>
          </w:p>
        </w:tc>
      </w:tr>
    </w:tbl>
    <w:p w14:paraId="6BCC6F2B" w14:textId="77777777" w:rsidR="00EF178C" w:rsidRPr="00236A3D" w:rsidRDefault="00EF178C">
      <w:pPr>
        <w:rPr>
          <w:color w:val="000000" w:themeColor="text1"/>
          <w:lang w:val="es-ES"/>
        </w:rPr>
      </w:pPr>
    </w:p>
    <w:p w14:paraId="39D9A918" w14:textId="3AE12EC8" w:rsidR="004C1AC5" w:rsidRPr="009F78AA" w:rsidRDefault="002B038D">
      <w:pPr>
        <w:rPr>
          <w:rFonts w:ascii="gobCL" w:hAnsi="gobCL"/>
          <w:b/>
          <w:bCs/>
          <w:color w:val="215E99" w:themeColor="text2" w:themeTint="BF"/>
          <w:sz w:val="26"/>
          <w:szCs w:val="26"/>
          <w:lang w:val="es-ES"/>
        </w:rPr>
      </w:pPr>
      <w:r w:rsidRPr="009F78AA">
        <w:rPr>
          <w:rFonts w:ascii="gobCL" w:hAnsi="gobCL"/>
          <w:b/>
          <w:bCs/>
          <w:color w:val="215E99" w:themeColor="text2" w:themeTint="BF"/>
          <w:sz w:val="26"/>
          <w:szCs w:val="26"/>
          <w:lang w:val="es-ES"/>
        </w:rPr>
        <w:t>VERIFICACIÓN IMPLEMENTACIÓN SISTEMA DE GESTIÓN DE ENERGÍA (ART. 11)</w:t>
      </w:r>
    </w:p>
    <w:tbl>
      <w:tblPr>
        <w:tblStyle w:val="Tablaconcuadrcula"/>
        <w:tblW w:w="14175"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10915"/>
        <w:gridCol w:w="3260"/>
      </w:tblGrid>
      <w:tr w:rsidR="00CE030C" w:rsidRPr="002B038D" w14:paraId="1438D38D" w14:textId="77777777" w:rsidTr="00EA498B">
        <w:tc>
          <w:tcPr>
            <w:tcW w:w="10915" w:type="dxa"/>
            <w:tcBorders>
              <w:top w:val="nil"/>
              <w:bottom w:val="nil"/>
              <w:right w:val="nil"/>
            </w:tcBorders>
            <w:shd w:val="clear" w:color="auto" w:fill="DAE9F7" w:themeFill="text2" w:themeFillTint="1A"/>
          </w:tcPr>
          <w:p w14:paraId="73F4F2D5" w14:textId="5CB6E31C" w:rsidR="00346BFC" w:rsidRPr="009F78AA" w:rsidRDefault="009F78AA">
            <w:pPr>
              <w:rPr>
                <w:rFonts w:ascii="gobCL" w:hAnsi="gobCL"/>
                <w:b/>
                <w:bCs/>
                <w:color w:val="215E99" w:themeColor="text2" w:themeTint="BF"/>
                <w:sz w:val="22"/>
                <w:szCs w:val="22"/>
                <w:lang w:val="es-ES"/>
              </w:rPr>
            </w:pPr>
            <w:r w:rsidRPr="009F78AA">
              <w:rPr>
                <w:rFonts w:ascii="gobCL" w:hAnsi="gobCL"/>
                <w:b/>
                <w:bCs/>
                <w:color w:val="215E99" w:themeColor="text2" w:themeTint="BF"/>
                <w:sz w:val="22"/>
                <w:szCs w:val="22"/>
                <w:lang w:val="es-ES"/>
              </w:rPr>
              <w:t>ELEMENTO SGE</w:t>
            </w:r>
          </w:p>
        </w:tc>
        <w:tc>
          <w:tcPr>
            <w:tcW w:w="3260" w:type="dxa"/>
            <w:tcBorders>
              <w:top w:val="nil"/>
              <w:left w:val="nil"/>
              <w:bottom w:val="nil"/>
            </w:tcBorders>
            <w:shd w:val="clear" w:color="auto" w:fill="DAE9F7" w:themeFill="text2" w:themeFillTint="1A"/>
          </w:tcPr>
          <w:p w14:paraId="1714CE3E" w14:textId="74921E56" w:rsidR="00346BFC" w:rsidRPr="009F78AA" w:rsidRDefault="009F78AA">
            <w:pPr>
              <w:rPr>
                <w:rFonts w:ascii="gobCL" w:hAnsi="gobCL"/>
                <w:b/>
                <w:bCs/>
                <w:color w:val="215E99" w:themeColor="text2" w:themeTint="BF"/>
                <w:sz w:val="22"/>
                <w:szCs w:val="22"/>
                <w:lang w:val="es-ES"/>
              </w:rPr>
            </w:pPr>
            <w:r w:rsidRPr="009F78AA">
              <w:rPr>
                <w:rFonts w:ascii="gobCL" w:hAnsi="gobCL"/>
                <w:b/>
                <w:bCs/>
                <w:color w:val="215E99" w:themeColor="text2" w:themeTint="BF"/>
                <w:sz w:val="22"/>
                <w:szCs w:val="22"/>
                <w:lang w:val="es-ES"/>
              </w:rPr>
              <w:t>¿PRESENTE EN EL SISTEMA DE GESTIÓN DE ENERGÍA?</w:t>
            </w:r>
            <w:r w:rsidR="00EA498B">
              <w:rPr>
                <w:rFonts w:ascii="gobCL" w:hAnsi="gobCL"/>
                <w:b/>
                <w:bCs/>
                <w:color w:val="215E99" w:themeColor="text2" w:themeTint="BF"/>
                <w:sz w:val="22"/>
                <w:szCs w:val="22"/>
                <w:lang w:val="es-ES"/>
              </w:rPr>
              <w:t xml:space="preserve"> (SI/NO)</w:t>
            </w:r>
          </w:p>
        </w:tc>
      </w:tr>
      <w:tr w:rsidR="00AC3AC2" w:rsidRPr="002B038D" w14:paraId="491F7E62" w14:textId="77777777" w:rsidTr="00AC3AC2">
        <w:tc>
          <w:tcPr>
            <w:tcW w:w="10915" w:type="dxa"/>
          </w:tcPr>
          <w:p w14:paraId="63189672" w14:textId="15C42998" w:rsidR="00AC3AC2" w:rsidRPr="001F7DE2" w:rsidRDefault="00AC3AC2">
            <w:pPr>
              <w:rPr>
                <w:rFonts w:ascii="gobCL" w:hAnsi="gobCL"/>
                <w:sz w:val="22"/>
                <w:szCs w:val="22"/>
                <w:lang w:val="es-ES"/>
              </w:rPr>
            </w:pPr>
            <w:r w:rsidRPr="001F7DE2">
              <w:rPr>
                <w:rFonts w:ascii="gobCL" w:hAnsi="gobCL"/>
                <w:sz w:val="22"/>
                <w:szCs w:val="22"/>
                <w:lang w:val="es-ES"/>
              </w:rPr>
              <w:t>Alcance</w:t>
            </w:r>
          </w:p>
        </w:tc>
        <w:tc>
          <w:tcPr>
            <w:tcW w:w="3260" w:type="dxa"/>
          </w:tcPr>
          <w:p w14:paraId="0ABA86BC" w14:textId="5C4A61F5" w:rsidR="00AC3AC2" w:rsidRPr="001F7DE2" w:rsidRDefault="00AC3AC2" w:rsidP="001777B8">
            <w:pPr>
              <w:jc w:val="center"/>
              <w:rPr>
                <w:rFonts w:ascii="gobCL" w:hAnsi="gobCL"/>
                <w:sz w:val="22"/>
                <w:szCs w:val="22"/>
                <w:lang w:val="es-ES"/>
              </w:rPr>
            </w:pPr>
          </w:p>
        </w:tc>
      </w:tr>
      <w:tr w:rsidR="00AC3AC2" w:rsidRPr="002B038D" w14:paraId="13233B52" w14:textId="77777777" w:rsidTr="00AC3AC2">
        <w:tc>
          <w:tcPr>
            <w:tcW w:w="10915" w:type="dxa"/>
          </w:tcPr>
          <w:p w14:paraId="5840567C" w14:textId="3FB60B22" w:rsidR="00AC3AC2" w:rsidRPr="001F7DE2" w:rsidRDefault="00AC3AC2">
            <w:pPr>
              <w:rPr>
                <w:rFonts w:ascii="gobCL" w:hAnsi="gobCL"/>
                <w:sz w:val="22"/>
                <w:szCs w:val="22"/>
                <w:lang w:val="es-ES"/>
              </w:rPr>
            </w:pPr>
            <w:r w:rsidRPr="001F7DE2">
              <w:rPr>
                <w:rFonts w:ascii="gobCL" w:hAnsi="gobCL"/>
                <w:sz w:val="22"/>
                <w:szCs w:val="22"/>
                <w:lang w:val="es-ES"/>
              </w:rPr>
              <w:t>Límites</w:t>
            </w:r>
          </w:p>
        </w:tc>
        <w:tc>
          <w:tcPr>
            <w:tcW w:w="3260" w:type="dxa"/>
          </w:tcPr>
          <w:p w14:paraId="51F52462" w14:textId="1AB6596C" w:rsidR="00AC3AC2" w:rsidRPr="001F7DE2" w:rsidRDefault="00AC3AC2" w:rsidP="001777B8">
            <w:pPr>
              <w:jc w:val="center"/>
              <w:rPr>
                <w:rFonts w:ascii="gobCL" w:hAnsi="gobCL"/>
                <w:sz w:val="22"/>
                <w:szCs w:val="22"/>
                <w:lang w:val="es-ES"/>
              </w:rPr>
            </w:pPr>
          </w:p>
        </w:tc>
      </w:tr>
      <w:tr w:rsidR="00AC3AC2" w:rsidRPr="002B038D" w14:paraId="10970DD4" w14:textId="77777777" w:rsidTr="00AC3AC2">
        <w:tc>
          <w:tcPr>
            <w:tcW w:w="10915" w:type="dxa"/>
          </w:tcPr>
          <w:p w14:paraId="49A783DE" w14:textId="6832F7E0" w:rsidR="00AC3AC2" w:rsidRPr="001F7DE2" w:rsidRDefault="00AC3AC2">
            <w:pPr>
              <w:rPr>
                <w:rFonts w:ascii="gobCL" w:hAnsi="gobCL"/>
                <w:sz w:val="22"/>
                <w:szCs w:val="22"/>
                <w:lang w:val="es-ES"/>
              </w:rPr>
            </w:pPr>
            <w:r w:rsidRPr="001F7DE2">
              <w:rPr>
                <w:rFonts w:ascii="gobCL" w:hAnsi="gobCL"/>
                <w:sz w:val="22"/>
                <w:szCs w:val="22"/>
                <w:lang w:val="es-ES"/>
              </w:rPr>
              <w:t xml:space="preserve">Política </w:t>
            </w:r>
            <w:r w:rsidR="00426EF8">
              <w:rPr>
                <w:rFonts w:ascii="gobCL" w:hAnsi="gobCL"/>
                <w:sz w:val="22"/>
                <w:szCs w:val="22"/>
                <w:lang w:val="es-ES"/>
              </w:rPr>
              <w:t>E</w:t>
            </w:r>
            <w:r w:rsidRPr="001F7DE2">
              <w:rPr>
                <w:rFonts w:ascii="gobCL" w:hAnsi="gobCL"/>
                <w:sz w:val="22"/>
                <w:szCs w:val="22"/>
                <w:lang w:val="es-ES"/>
              </w:rPr>
              <w:t>nergética Interna</w:t>
            </w:r>
          </w:p>
        </w:tc>
        <w:tc>
          <w:tcPr>
            <w:tcW w:w="3260" w:type="dxa"/>
          </w:tcPr>
          <w:p w14:paraId="5EF33F0C" w14:textId="6B1167A0" w:rsidR="00AC3AC2" w:rsidRPr="001F7DE2" w:rsidRDefault="00AC3AC2" w:rsidP="001777B8">
            <w:pPr>
              <w:jc w:val="center"/>
              <w:rPr>
                <w:rFonts w:ascii="gobCL" w:hAnsi="gobCL"/>
                <w:sz w:val="22"/>
                <w:szCs w:val="22"/>
                <w:lang w:val="es-ES"/>
              </w:rPr>
            </w:pPr>
          </w:p>
        </w:tc>
      </w:tr>
      <w:tr w:rsidR="00AC3AC2" w:rsidRPr="002B038D" w14:paraId="70E9737C" w14:textId="77777777" w:rsidTr="00AC3AC2">
        <w:tc>
          <w:tcPr>
            <w:tcW w:w="10915" w:type="dxa"/>
          </w:tcPr>
          <w:p w14:paraId="0DFA28CE" w14:textId="3F91DC4A" w:rsidR="00AC3AC2" w:rsidRPr="001F7DE2" w:rsidRDefault="00AC3AC2">
            <w:pPr>
              <w:rPr>
                <w:rFonts w:ascii="gobCL" w:hAnsi="gobCL"/>
                <w:sz w:val="22"/>
                <w:szCs w:val="22"/>
              </w:rPr>
            </w:pPr>
            <w:r w:rsidRPr="001F7DE2">
              <w:rPr>
                <w:rFonts w:ascii="gobCL" w:hAnsi="gobCL"/>
                <w:sz w:val="22"/>
                <w:szCs w:val="22"/>
                <w:lang w:val="es-ES"/>
              </w:rPr>
              <w:t>Objetivos y Metas Energéticas</w:t>
            </w:r>
          </w:p>
        </w:tc>
        <w:tc>
          <w:tcPr>
            <w:tcW w:w="3260" w:type="dxa"/>
          </w:tcPr>
          <w:p w14:paraId="0988B6FE" w14:textId="6DE79673" w:rsidR="00AC3AC2" w:rsidRPr="001F7DE2" w:rsidRDefault="00AC3AC2" w:rsidP="001777B8">
            <w:pPr>
              <w:jc w:val="center"/>
              <w:rPr>
                <w:rFonts w:ascii="gobCL" w:hAnsi="gobCL"/>
                <w:sz w:val="22"/>
                <w:szCs w:val="22"/>
                <w:lang w:val="es-ES"/>
              </w:rPr>
            </w:pPr>
          </w:p>
        </w:tc>
      </w:tr>
      <w:tr w:rsidR="00AC3AC2" w:rsidRPr="002B038D" w14:paraId="5DA1FD81" w14:textId="77777777" w:rsidTr="00AC3AC2">
        <w:tc>
          <w:tcPr>
            <w:tcW w:w="10915" w:type="dxa"/>
          </w:tcPr>
          <w:p w14:paraId="47004B8A" w14:textId="53BDD62E" w:rsidR="00AC3AC2" w:rsidRPr="001F7DE2" w:rsidRDefault="00AC3AC2">
            <w:pPr>
              <w:rPr>
                <w:rFonts w:ascii="gobCL" w:hAnsi="gobCL"/>
                <w:sz w:val="22"/>
                <w:szCs w:val="22"/>
                <w:lang w:val="es-ES"/>
              </w:rPr>
            </w:pPr>
            <w:r w:rsidRPr="001F7DE2">
              <w:rPr>
                <w:rFonts w:ascii="gobCL" w:hAnsi="gobCL"/>
                <w:sz w:val="22"/>
                <w:szCs w:val="22"/>
                <w:lang w:val="es-ES"/>
              </w:rPr>
              <w:t>Planes de Acción Energético</w:t>
            </w:r>
          </w:p>
        </w:tc>
        <w:tc>
          <w:tcPr>
            <w:tcW w:w="3260" w:type="dxa"/>
          </w:tcPr>
          <w:p w14:paraId="2D4B5D1F" w14:textId="1BEAF8E7" w:rsidR="00AC3AC2" w:rsidRPr="001F7DE2" w:rsidRDefault="00AC3AC2" w:rsidP="001777B8">
            <w:pPr>
              <w:jc w:val="center"/>
              <w:rPr>
                <w:rFonts w:ascii="gobCL" w:hAnsi="gobCL"/>
                <w:sz w:val="22"/>
                <w:szCs w:val="22"/>
                <w:lang w:val="es-ES"/>
              </w:rPr>
            </w:pPr>
          </w:p>
        </w:tc>
      </w:tr>
      <w:tr w:rsidR="00AC3AC2" w:rsidRPr="002B038D" w14:paraId="5C035C88" w14:textId="77777777" w:rsidTr="00AC3AC2">
        <w:tc>
          <w:tcPr>
            <w:tcW w:w="10915" w:type="dxa"/>
          </w:tcPr>
          <w:p w14:paraId="093A22C9" w14:textId="1E28DD76" w:rsidR="00AC3AC2" w:rsidRPr="001F7DE2" w:rsidRDefault="00AC3AC2">
            <w:pPr>
              <w:rPr>
                <w:rFonts w:ascii="gobCL" w:hAnsi="gobCL"/>
                <w:sz w:val="22"/>
                <w:szCs w:val="22"/>
                <w:lang w:val="es-ES"/>
              </w:rPr>
            </w:pPr>
            <w:r w:rsidRPr="001F7DE2">
              <w:rPr>
                <w:rFonts w:ascii="gobCL" w:hAnsi="gobCL"/>
                <w:sz w:val="22"/>
                <w:szCs w:val="22"/>
                <w:lang w:val="es-ES"/>
              </w:rPr>
              <w:t>Indicadores de Desempeño Energético</w:t>
            </w:r>
          </w:p>
        </w:tc>
        <w:tc>
          <w:tcPr>
            <w:tcW w:w="3260" w:type="dxa"/>
          </w:tcPr>
          <w:p w14:paraId="68328EAB" w14:textId="6F8DA65A" w:rsidR="00AC3AC2" w:rsidRPr="001F7DE2" w:rsidRDefault="00AC3AC2" w:rsidP="001777B8">
            <w:pPr>
              <w:jc w:val="center"/>
              <w:rPr>
                <w:rFonts w:ascii="gobCL" w:hAnsi="gobCL"/>
                <w:sz w:val="22"/>
                <w:szCs w:val="22"/>
                <w:lang w:val="es-ES"/>
              </w:rPr>
            </w:pPr>
          </w:p>
        </w:tc>
      </w:tr>
      <w:tr w:rsidR="00AC3AC2" w:rsidRPr="002B038D" w14:paraId="600F88C4" w14:textId="77777777" w:rsidTr="00AC3AC2">
        <w:tc>
          <w:tcPr>
            <w:tcW w:w="10915" w:type="dxa"/>
          </w:tcPr>
          <w:p w14:paraId="7F78FC31" w14:textId="33AB4583" w:rsidR="00AC3AC2" w:rsidRPr="001F7DE2" w:rsidRDefault="00AC3AC2">
            <w:pPr>
              <w:rPr>
                <w:rFonts w:ascii="gobCL" w:hAnsi="gobCL"/>
                <w:sz w:val="22"/>
                <w:szCs w:val="22"/>
                <w:lang w:val="es-ES"/>
              </w:rPr>
            </w:pPr>
            <w:r w:rsidRPr="001F7DE2">
              <w:rPr>
                <w:rFonts w:ascii="gobCL" w:hAnsi="gobCL"/>
                <w:sz w:val="22"/>
                <w:szCs w:val="22"/>
                <w:lang w:val="es-ES"/>
              </w:rPr>
              <w:t>Revisión Energética</w:t>
            </w:r>
          </w:p>
        </w:tc>
        <w:tc>
          <w:tcPr>
            <w:tcW w:w="3260" w:type="dxa"/>
          </w:tcPr>
          <w:p w14:paraId="68FD207F" w14:textId="615E4061" w:rsidR="00AC3AC2" w:rsidRPr="001F7DE2" w:rsidRDefault="00AC3AC2" w:rsidP="001777B8">
            <w:pPr>
              <w:jc w:val="center"/>
              <w:rPr>
                <w:rFonts w:ascii="gobCL" w:hAnsi="gobCL"/>
                <w:sz w:val="22"/>
                <w:szCs w:val="22"/>
                <w:lang w:val="es-ES"/>
              </w:rPr>
            </w:pPr>
          </w:p>
        </w:tc>
      </w:tr>
      <w:tr w:rsidR="00AC3AC2" w:rsidRPr="002B038D" w14:paraId="7768C018" w14:textId="77777777" w:rsidTr="00AC3AC2">
        <w:tc>
          <w:tcPr>
            <w:tcW w:w="10915" w:type="dxa"/>
          </w:tcPr>
          <w:p w14:paraId="75C88E5E" w14:textId="7A401521" w:rsidR="00AC3AC2" w:rsidRPr="001F7DE2" w:rsidRDefault="00AC3AC2">
            <w:pPr>
              <w:rPr>
                <w:rFonts w:ascii="gobCL" w:hAnsi="gobCL"/>
                <w:sz w:val="22"/>
                <w:szCs w:val="22"/>
                <w:lang w:val="es-ES"/>
              </w:rPr>
            </w:pPr>
            <w:r w:rsidRPr="001F7DE2">
              <w:rPr>
                <w:rFonts w:ascii="gobCL" w:hAnsi="gobCL"/>
                <w:sz w:val="22"/>
                <w:szCs w:val="22"/>
                <w:lang w:val="es-ES"/>
              </w:rPr>
              <w:t>Línea Base Energética</w:t>
            </w:r>
          </w:p>
        </w:tc>
        <w:tc>
          <w:tcPr>
            <w:tcW w:w="3260" w:type="dxa"/>
          </w:tcPr>
          <w:p w14:paraId="67C42003" w14:textId="4DC11EC1" w:rsidR="00AC3AC2" w:rsidRPr="001F7DE2" w:rsidRDefault="00AC3AC2" w:rsidP="001777B8">
            <w:pPr>
              <w:jc w:val="center"/>
              <w:rPr>
                <w:rFonts w:ascii="gobCL" w:hAnsi="gobCL"/>
                <w:sz w:val="22"/>
                <w:szCs w:val="22"/>
                <w:lang w:val="es-ES"/>
              </w:rPr>
            </w:pPr>
          </w:p>
        </w:tc>
      </w:tr>
      <w:tr w:rsidR="00AC3AC2" w:rsidRPr="002B038D" w14:paraId="7B23ECC6" w14:textId="77777777" w:rsidTr="00AC3AC2">
        <w:tc>
          <w:tcPr>
            <w:tcW w:w="10915" w:type="dxa"/>
          </w:tcPr>
          <w:p w14:paraId="7C3897A3" w14:textId="0BC2F1DA" w:rsidR="00AC3AC2" w:rsidRPr="001F7DE2" w:rsidRDefault="00AC3AC2">
            <w:pPr>
              <w:rPr>
                <w:rFonts w:ascii="gobCL" w:hAnsi="gobCL"/>
                <w:sz w:val="22"/>
                <w:szCs w:val="22"/>
                <w:lang w:val="es-ES"/>
              </w:rPr>
            </w:pPr>
            <w:r w:rsidRPr="001F7DE2">
              <w:rPr>
                <w:rFonts w:ascii="gobCL" w:hAnsi="gobCL"/>
                <w:sz w:val="22"/>
                <w:szCs w:val="22"/>
                <w:lang w:val="es-ES"/>
              </w:rPr>
              <w:t>Controles Operacionales que permitan un uso eficiente de los recursos</w:t>
            </w:r>
          </w:p>
        </w:tc>
        <w:tc>
          <w:tcPr>
            <w:tcW w:w="3260" w:type="dxa"/>
          </w:tcPr>
          <w:p w14:paraId="6950648D" w14:textId="30792942" w:rsidR="00AC3AC2" w:rsidRPr="001F7DE2" w:rsidRDefault="00AC3AC2" w:rsidP="001777B8">
            <w:pPr>
              <w:jc w:val="center"/>
              <w:rPr>
                <w:rFonts w:ascii="gobCL" w:hAnsi="gobCL"/>
                <w:sz w:val="22"/>
                <w:szCs w:val="22"/>
                <w:lang w:val="es-ES"/>
              </w:rPr>
            </w:pPr>
          </w:p>
        </w:tc>
      </w:tr>
      <w:tr w:rsidR="00AC3AC2" w:rsidRPr="002B038D" w14:paraId="0B2F9B40" w14:textId="77777777" w:rsidTr="00AC3AC2">
        <w:tc>
          <w:tcPr>
            <w:tcW w:w="10915" w:type="dxa"/>
          </w:tcPr>
          <w:p w14:paraId="078A88F8" w14:textId="5E6CAE2C" w:rsidR="00AC3AC2" w:rsidRPr="001F7DE2" w:rsidRDefault="00AC3AC2">
            <w:pPr>
              <w:rPr>
                <w:rFonts w:ascii="gobCL" w:hAnsi="gobCL"/>
                <w:sz w:val="22"/>
                <w:szCs w:val="22"/>
                <w:lang w:val="es-ES"/>
              </w:rPr>
            </w:pPr>
            <w:r w:rsidRPr="001F7DE2">
              <w:rPr>
                <w:rFonts w:ascii="gobCL" w:hAnsi="gobCL"/>
                <w:sz w:val="22"/>
                <w:szCs w:val="22"/>
                <w:lang w:val="es-ES"/>
              </w:rPr>
              <w:t>Procesos de medición y verificación del Desempeño Energético y sus respectivos resultados</w:t>
            </w:r>
          </w:p>
        </w:tc>
        <w:tc>
          <w:tcPr>
            <w:tcW w:w="3260" w:type="dxa"/>
          </w:tcPr>
          <w:p w14:paraId="4DF08B37" w14:textId="6BEE7D14" w:rsidR="00AC3AC2" w:rsidRPr="001F7DE2" w:rsidRDefault="00AC3AC2" w:rsidP="001777B8">
            <w:pPr>
              <w:jc w:val="center"/>
              <w:rPr>
                <w:rFonts w:ascii="gobCL" w:hAnsi="gobCL"/>
                <w:sz w:val="22"/>
                <w:szCs w:val="22"/>
                <w:lang w:val="es-ES"/>
              </w:rPr>
            </w:pPr>
          </w:p>
        </w:tc>
      </w:tr>
      <w:tr w:rsidR="00AC3AC2" w:rsidRPr="002B038D" w14:paraId="2A26D765" w14:textId="77777777" w:rsidTr="00AC3AC2">
        <w:tc>
          <w:tcPr>
            <w:tcW w:w="10915" w:type="dxa"/>
          </w:tcPr>
          <w:p w14:paraId="0036BBBD" w14:textId="55C30392" w:rsidR="00AC3AC2" w:rsidRPr="001F7DE2" w:rsidRDefault="00AC3AC2">
            <w:pPr>
              <w:rPr>
                <w:rFonts w:ascii="gobCL" w:hAnsi="gobCL"/>
                <w:sz w:val="22"/>
                <w:szCs w:val="22"/>
                <w:lang w:val="es-ES"/>
              </w:rPr>
            </w:pPr>
            <w:r w:rsidRPr="001F7DE2">
              <w:rPr>
                <w:rFonts w:ascii="gobCL" w:hAnsi="gobCL"/>
                <w:sz w:val="22"/>
                <w:szCs w:val="22"/>
                <w:lang w:val="es-ES"/>
              </w:rPr>
              <w:t>Alta Dirección definida</w:t>
            </w:r>
          </w:p>
        </w:tc>
        <w:tc>
          <w:tcPr>
            <w:tcW w:w="3260" w:type="dxa"/>
          </w:tcPr>
          <w:p w14:paraId="389D2677" w14:textId="60C7F291" w:rsidR="00AC3AC2" w:rsidRPr="001F7DE2" w:rsidRDefault="00AC3AC2" w:rsidP="001777B8">
            <w:pPr>
              <w:jc w:val="center"/>
              <w:rPr>
                <w:rFonts w:ascii="gobCL" w:hAnsi="gobCL"/>
                <w:sz w:val="22"/>
                <w:szCs w:val="22"/>
                <w:lang w:val="es-ES"/>
              </w:rPr>
            </w:pPr>
          </w:p>
        </w:tc>
      </w:tr>
      <w:tr w:rsidR="00AC3AC2" w:rsidRPr="002B038D" w14:paraId="401ECE8F" w14:textId="77777777" w:rsidTr="00AC3AC2">
        <w:tc>
          <w:tcPr>
            <w:tcW w:w="10915" w:type="dxa"/>
          </w:tcPr>
          <w:p w14:paraId="53420972" w14:textId="2158240A" w:rsidR="00AC3AC2" w:rsidRPr="001F7DE2" w:rsidRDefault="00AC3AC2">
            <w:pPr>
              <w:rPr>
                <w:rFonts w:ascii="gobCL" w:hAnsi="gobCL"/>
                <w:sz w:val="22"/>
                <w:szCs w:val="22"/>
                <w:lang w:val="es-ES"/>
              </w:rPr>
            </w:pPr>
            <w:r w:rsidRPr="001F7DE2">
              <w:rPr>
                <w:rFonts w:ascii="gobCL" w:hAnsi="gobCL"/>
                <w:sz w:val="22"/>
                <w:szCs w:val="22"/>
                <w:lang w:val="es-ES"/>
              </w:rPr>
              <w:t>Gestor Energético aprobado</w:t>
            </w:r>
          </w:p>
        </w:tc>
        <w:tc>
          <w:tcPr>
            <w:tcW w:w="3260" w:type="dxa"/>
          </w:tcPr>
          <w:p w14:paraId="45F43F3D" w14:textId="43E1A202" w:rsidR="00AC3AC2" w:rsidRPr="001F7DE2" w:rsidRDefault="00AC3AC2" w:rsidP="001777B8">
            <w:pPr>
              <w:jc w:val="center"/>
              <w:rPr>
                <w:rFonts w:ascii="gobCL" w:hAnsi="gobCL"/>
                <w:sz w:val="22"/>
                <w:szCs w:val="22"/>
                <w:lang w:val="es-ES"/>
              </w:rPr>
            </w:pPr>
          </w:p>
        </w:tc>
      </w:tr>
      <w:tr w:rsidR="00AC3AC2" w:rsidRPr="002B038D" w14:paraId="7D201E9B" w14:textId="77777777" w:rsidTr="00AC3AC2">
        <w:tc>
          <w:tcPr>
            <w:tcW w:w="10915" w:type="dxa"/>
          </w:tcPr>
          <w:p w14:paraId="7AD50B8E" w14:textId="234C7FA8" w:rsidR="00AC3AC2" w:rsidRPr="001F7DE2" w:rsidRDefault="00AC3AC2">
            <w:pPr>
              <w:rPr>
                <w:rFonts w:ascii="gobCL" w:hAnsi="gobCL"/>
                <w:sz w:val="22"/>
                <w:szCs w:val="22"/>
                <w:lang w:val="es-ES"/>
              </w:rPr>
            </w:pPr>
            <w:r w:rsidRPr="001F7DE2">
              <w:rPr>
                <w:rFonts w:ascii="gobCL" w:hAnsi="gobCL"/>
                <w:sz w:val="22"/>
                <w:szCs w:val="22"/>
                <w:lang w:val="es-ES"/>
              </w:rPr>
              <w:t>Revisiones por la dirección realizadas</w:t>
            </w:r>
          </w:p>
        </w:tc>
        <w:tc>
          <w:tcPr>
            <w:tcW w:w="3260" w:type="dxa"/>
          </w:tcPr>
          <w:p w14:paraId="5551F9D1" w14:textId="238E727C" w:rsidR="00AC3AC2" w:rsidRPr="001F7DE2" w:rsidRDefault="00AC3AC2" w:rsidP="001777B8">
            <w:pPr>
              <w:jc w:val="center"/>
              <w:rPr>
                <w:rFonts w:ascii="gobCL" w:hAnsi="gobCL"/>
                <w:sz w:val="22"/>
                <w:szCs w:val="22"/>
                <w:lang w:val="es-ES"/>
              </w:rPr>
            </w:pPr>
          </w:p>
        </w:tc>
      </w:tr>
      <w:tr w:rsidR="00AC3AC2" w:rsidRPr="002B038D" w14:paraId="2DCF2A6D" w14:textId="77777777" w:rsidTr="00AC3AC2">
        <w:tc>
          <w:tcPr>
            <w:tcW w:w="10915" w:type="dxa"/>
          </w:tcPr>
          <w:p w14:paraId="3F68458A" w14:textId="28C26271" w:rsidR="00AC3AC2" w:rsidRPr="001F7DE2" w:rsidRDefault="00AC3AC2">
            <w:pPr>
              <w:rPr>
                <w:rFonts w:ascii="gobCL" w:hAnsi="gobCL"/>
                <w:sz w:val="22"/>
                <w:szCs w:val="22"/>
                <w:lang w:val="es-ES"/>
              </w:rPr>
            </w:pPr>
            <w:r w:rsidRPr="001F7DE2">
              <w:rPr>
                <w:rFonts w:ascii="gobCL" w:hAnsi="gobCL"/>
                <w:sz w:val="22"/>
                <w:szCs w:val="22"/>
                <w:lang w:val="es-ES"/>
              </w:rPr>
              <w:t>Auditorías internas realizadas</w:t>
            </w:r>
          </w:p>
        </w:tc>
        <w:tc>
          <w:tcPr>
            <w:tcW w:w="3260" w:type="dxa"/>
          </w:tcPr>
          <w:p w14:paraId="7AF0E4C7" w14:textId="40152EFC" w:rsidR="00AC3AC2" w:rsidRPr="001F7DE2" w:rsidRDefault="00AC3AC2" w:rsidP="001777B8">
            <w:pPr>
              <w:jc w:val="center"/>
              <w:rPr>
                <w:rFonts w:ascii="gobCL" w:hAnsi="gobCL"/>
                <w:sz w:val="22"/>
                <w:szCs w:val="22"/>
                <w:lang w:val="es-ES"/>
              </w:rPr>
            </w:pPr>
          </w:p>
        </w:tc>
      </w:tr>
    </w:tbl>
    <w:p w14:paraId="10910AC2" w14:textId="3550382B" w:rsidR="005304C1" w:rsidRPr="00E6428B" w:rsidRDefault="005304C1">
      <w:pPr>
        <w:rPr>
          <w:sz w:val="16"/>
          <w:szCs w:val="16"/>
          <w:lang w:val="es-ES"/>
        </w:rPr>
      </w:pPr>
    </w:p>
    <w:p w14:paraId="3C79E5D5" w14:textId="6FD82DA3" w:rsidR="00037627" w:rsidRPr="004C5844" w:rsidRDefault="002B038D">
      <w:pPr>
        <w:rPr>
          <w:rFonts w:ascii="gobCL" w:hAnsi="gobCL"/>
          <w:b/>
          <w:bCs/>
          <w:color w:val="215E99" w:themeColor="text2" w:themeTint="BF"/>
          <w:sz w:val="26"/>
          <w:szCs w:val="26"/>
          <w:lang w:val="es-ES"/>
        </w:rPr>
      </w:pPr>
      <w:r w:rsidRPr="004C5844">
        <w:rPr>
          <w:rFonts w:ascii="gobCL" w:hAnsi="gobCL"/>
          <w:b/>
          <w:bCs/>
          <w:color w:val="215E99" w:themeColor="text2" w:themeTint="BF"/>
          <w:sz w:val="26"/>
          <w:szCs w:val="26"/>
          <w:lang w:val="es-ES"/>
        </w:rPr>
        <w:t>VERIFICACIÓN CONSUMO ENERGÉTICO GESTIONADO (ART. 12)</w:t>
      </w:r>
    </w:p>
    <w:tbl>
      <w:tblPr>
        <w:tblStyle w:val="Tablaconcuadrcula"/>
        <w:tblW w:w="14175"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245"/>
        <w:gridCol w:w="8930"/>
      </w:tblGrid>
      <w:tr w:rsidR="00DF7DFB" w:rsidRPr="001F7DE2" w14:paraId="1A82410E" w14:textId="77777777" w:rsidTr="004F529C">
        <w:tc>
          <w:tcPr>
            <w:tcW w:w="5245" w:type="dxa"/>
          </w:tcPr>
          <w:p w14:paraId="38B6126B" w14:textId="77B3F717" w:rsidR="00DF7DFB" w:rsidRPr="00C2066A" w:rsidRDefault="003031B9">
            <w:pPr>
              <w:rPr>
                <w:rFonts w:ascii="gobCL" w:hAnsi="gobCL"/>
                <w:sz w:val="22"/>
                <w:szCs w:val="22"/>
                <w:lang w:val="es-ES"/>
              </w:rPr>
            </w:pPr>
            <w:r>
              <w:rPr>
                <w:rFonts w:ascii="gobCL" w:hAnsi="gobCL"/>
                <w:sz w:val="22"/>
                <w:szCs w:val="22"/>
                <w:lang w:val="es-ES"/>
              </w:rPr>
              <w:t>Año último reporte BNE</w:t>
            </w:r>
            <w:r w:rsidR="00893AC3">
              <w:rPr>
                <w:rStyle w:val="Refdenotaalpie"/>
                <w:rFonts w:ascii="gobCL" w:hAnsi="gobCL"/>
                <w:sz w:val="22"/>
                <w:szCs w:val="22"/>
                <w:lang w:val="es-ES"/>
              </w:rPr>
              <w:footnoteReference w:id="4"/>
            </w:r>
          </w:p>
        </w:tc>
        <w:tc>
          <w:tcPr>
            <w:tcW w:w="8930" w:type="dxa"/>
          </w:tcPr>
          <w:p w14:paraId="3BED527C" w14:textId="1B4A418F" w:rsidR="00DF7DFB" w:rsidRPr="00AA5FFE" w:rsidRDefault="003031B9">
            <w:pPr>
              <w:rPr>
                <w:rFonts w:ascii="gobCL" w:hAnsi="gobCL"/>
                <w:b/>
                <w:bCs/>
                <w:sz w:val="22"/>
                <w:szCs w:val="22"/>
                <w:lang w:val="es-ES"/>
              </w:rPr>
            </w:pPr>
            <w:r>
              <w:rPr>
                <w:rFonts w:ascii="gobCL" w:hAnsi="gobCL"/>
                <w:i/>
                <w:iCs/>
                <w:color w:val="BFBFBF" w:themeColor="background1" w:themeShade="BF"/>
                <w:sz w:val="22"/>
                <w:szCs w:val="22"/>
                <w:lang w:val="es-ES"/>
              </w:rPr>
              <w:t>2024</w:t>
            </w:r>
            <w:r w:rsidR="00ED3807">
              <w:rPr>
                <w:rFonts w:ascii="gobCL" w:hAnsi="gobCL"/>
                <w:i/>
                <w:iCs/>
                <w:color w:val="BFBFBF" w:themeColor="background1" w:themeShade="BF"/>
                <w:sz w:val="22"/>
                <w:szCs w:val="22"/>
                <w:lang w:val="es-ES"/>
              </w:rPr>
              <w:t xml:space="preserve"> (consumos correspondientes al 2023)</w:t>
            </w:r>
          </w:p>
        </w:tc>
      </w:tr>
      <w:tr w:rsidR="003031B9" w:rsidRPr="001F7DE2" w14:paraId="4722E082" w14:textId="77777777" w:rsidTr="004F529C">
        <w:tc>
          <w:tcPr>
            <w:tcW w:w="5245" w:type="dxa"/>
          </w:tcPr>
          <w:p w14:paraId="31BCBAA9" w14:textId="00287F42" w:rsidR="003031B9" w:rsidRPr="00C2066A" w:rsidRDefault="003031B9">
            <w:pPr>
              <w:rPr>
                <w:rFonts w:ascii="gobCL" w:hAnsi="gobCL"/>
                <w:sz w:val="22"/>
                <w:szCs w:val="22"/>
                <w:lang w:val="es-ES"/>
              </w:rPr>
            </w:pPr>
            <w:r w:rsidRPr="00C2066A">
              <w:rPr>
                <w:rFonts w:ascii="gobCL" w:hAnsi="gobCL"/>
                <w:sz w:val="22"/>
                <w:szCs w:val="22"/>
                <w:lang w:val="es-ES"/>
              </w:rPr>
              <w:t xml:space="preserve">Consumo total CCGE </w:t>
            </w:r>
            <w:r>
              <w:rPr>
                <w:rFonts w:ascii="gobCL" w:hAnsi="gobCL"/>
                <w:sz w:val="22"/>
                <w:szCs w:val="22"/>
                <w:lang w:val="es-ES"/>
              </w:rPr>
              <w:t xml:space="preserve">[Tcal] </w:t>
            </w:r>
            <w:r w:rsidRPr="006067D7">
              <w:rPr>
                <w:rFonts w:ascii="gobCL" w:hAnsi="gobCL"/>
                <w:sz w:val="22"/>
                <w:szCs w:val="22"/>
                <w:lang w:val="es-ES"/>
              </w:rPr>
              <w:t>(</w:t>
            </w:r>
            <w:r w:rsidR="00697041">
              <w:rPr>
                <w:rFonts w:ascii="gobCL" w:hAnsi="gobCL"/>
                <w:i/>
                <w:iCs/>
                <w:sz w:val="22"/>
                <w:szCs w:val="22"/>
                <w:lang w:val="es-ES"/>
              </w:rPr>
              <w:t>año reportado</w:t>
            </w:r>
            <w:r w:rsidRPr="006067D7">
              <w:rPr>
                <w:rFonts w:ascii="gobCL" w:hAnsi="gobCL"/>
                <w:sz w:val="22"/>
                <w:szCs w:val="22"/>
                <w:lang w:val="es-ES"/>
              </w:rPr>
              <w:t>)</w:t>
            </w:r>
          </w:p>
        </w:tc>
        <w:tc>
          <w:tcPr>
            <w:tcW w:w="8930" w:type="dxa"/>
          </w:tcPr>
          <w:p w14:paraId="3051A48F" w14:textId="094C28E8" w:rsidR="003031B9" w:rsidRPr="00CE173D" w:rsidRDefault="003031B9">
            <w:pPr>
              <w:rPr>
                <w:rFonts w:ascii="gobCL" w:hAnsi="gobCL"/>
                <w:i/>
                <w:iCs/>
                <w:color w:val="BFBFBF" w:themeColor="background1" w:themeShade="BF"/>
                <w:sz w:val="22"/>
                <w:szCs w:val="22"/>
                <w:lang w:val="es-ES"/>
              </w:rPr>
            </w:pPr>
            <w:r w:rsidRPr="00CE173D">
              <w:rPr>
                <w:rFonts w:ascii="gobCL" w:hAnsi="gobCL"/>
                <w:i/>
                <w:iCs/>
                <w:color w:val="BFBFBF" w:themeColor="background1" w:themeShade="BF"/>
                <w:sz w:val="22"/>
                <w:szCs w:val="22"/>
                <w:lang w:val="es-ES"/>
              </w:rPr>
              <w:t xml:space="preserve">Indicar </w:t>
            </w:r>
            <w:r>
              <w:rPr>
                <w:rFonts w:ascii="gobCL" w:hAnsi="gobCL"/>
                <w:i/>
                <w:iCs/>
                <w:color w:val="BFBFBF" w:themeColor="background1" w:themeShade="BF"/>
                <w:sz w:val="22"/>
                <w:szCs w:val="22"/>
                <w:lang w:val="es-ES"/>
              </w:rPr>
              <w:t xml:space="preserve">sólo </w:t>
            </w:r>
            <w:r w:rsidRPr="00CE173D">
              <w:rPr>
                <w:rFonts w:ascii="gobCL" w:hAnsi="gobCL"/>
                <w:i/>
                <w:iCs/>
                <w:color w:val="BFBFBF" w:themeColor="background1" w:themeShade="BF"/>
                <w:sz w:val="22"/>
                <w:szCs w:val="22"/>
                <w:lang w:val="es-ES"/>
              </w:rPr>
              <w:t>número</w:t>
            </w:r>
            <w:r w:rsidR="00ED3807">
              <w:rPr>
                <w:rFonts w:ascii="gobCL" w:hAnsi="gobCL"/>
                <w:i/>
                <w:iCs/>
                <w:color w:val="BFBFBF" w:themeColor="background1" w:themeShade="BF"/>
                <w:sz w:val="22"/>
                <w:szCs w:val="22"/>
                <w:lang w:val="es-ES"/>
              </w:rPr>
              <w:t xml:space="preserve"> (consumos correspondientes al 2023)</w:t>
            </w:r>
          </w:p>
        </w:tc>
      </w:tr>
      <w:tr w:rsidR="00DF7DFB" w:rsidRPr="001F7DE2" w14:paraId="05C0D624" w14:textId="77777777" w:rsidTr="004F529C">
        <w:tc>
          <w:tcPr>
            <w:tcW w:w="5245" w:type="dxa"/>
          </w:tcPr>
          <w:p w14:paraId="1206800B" w14:textId="5F6C88EB" w:rsidR="00DF7DFB" w:rsidRPr="00C2066A" w:rsidRDefault="00DF7DFB">
            <w:pPr>
              <w:rPr>
                <w:rFonts w:ascii="gobCL" w:hAnsi="gobCL"/>
                <w:sz w:val="22"/>
                <w:szCs w:val="22"/>
                <w:lang w:val="es-ES"/>
              </w:rPr>
            </w:pPr>
            <w:r w:rsidRPr="00C2066A">
              <w:rPr>
                <w:rFonts w:ascii="gobCL" w:hAnsi="gobCL"/>
                <w:sz w:val="22"/>
                <w:szCs w:val="22"/>
                <w:lang w:val="es-ES"/>
              </w:rPr>
              <w:t xml:space="preserve">Consumo total SGE </w:t>
            </w:r>
            <w:r w:rsidR="00356616">
              <w:rPr>
                <w:rFonts w:ascii="gobCL" w:hAnsi="gobCL"/>
                <w:sz w:val="22"/>
                <w:szCs w:val="22"/>
                <w:lang w:val="es-ES"/>
              </w:rPr>
              <w:t>[Tcal]</w:t>
            </w:r>
            <w:r w:rsidR="00D62456">
              <w:rPr>
                <w:rFonts w:ascii="gobCL" w:hAnsi="gobCL"/>
                <w:sz w:val="22"/>
                <w:szCs w:val="22"/>
                <w:lang w:val="es-ES"/>
              </w:rPr>
              <w:t xml:space="preserve"> </w:t>
            </w:r>
            <w:r w:rsidR="00D62456" w:rsidRPr="00D62456">
              <w:rPr>
                <w:rFonts w:ascii="gobCL" w:hAnsi="gobCL"/>
                <w:i/>
                <w:iCs/>
                <w:sz w:val="22"/>
                <w:szCs w:val="22"/>
                <w:lang w:val="es-ES"/>
              </w:rPr>
              <w:t xml:space="preserve">(año </w:t>
            </w:r>
            <w:r w:rsidR="00ED3807">
              <w:rPr>
                <w:rFonts w:ascii="gobCL" w:hAnsi="gobCL"/>
                <w:i/>
                <w:iCs/>
                <w:sz w:val="22"/>
                <w:szCs w:val="22"/>
                <w:lang w:val="es-ES"/>
              </w:rPr>
              <w:t>reportado</w:t>
            </w:r>
            <w:r w:rsidR="00D62456" w:rsidRPr="00D62456">
              <w:rPr>
                <w:rFonts w:ascii="gobCL" w:hAnsi="gobCL"/>
                <w:i/>
                <w:iCs/>
                <w:sz w:val="22"/>
                <w:szCs w:val="22"/>
                <w:lang w:val="es-ES"/>
              </w:rPr>
              <w:t>)</w:t>
            </w:r>
          </w:p>
        </w:tc>
        <w:tc>
          <w:tcPr>
            <w:tcW w:w="8930" w:type="dxa"/>
          </w:tcPr>
          <w:p w14:paraId="1E6AE430" w14:textId="1F26C837" w:rsidR="00DF7DFB" w:rsidRPr="00AA5FFE" w:rsidRDefault="00356616">
            <w:pPr>
              <w:rPr>
                <w:rFonts w:ascii="gobCL" w:hAnsi="gobCL"/>
                <w:b/>
                <w:bCs/>
                <w:sz w:val="22"/>
                <w:szCs w:val="22"/>
                <w:lang w:val="es-ES"/>
              </w:rPr>
            </w:pPr>
            <w:r w:rsidRPr="00CE173D">
              <w:rPr>
                <w:rFonts w:ascii="gobCL" w:hAnsi="gobCL"/>
                <w:i/>
                <w:iCs/>
                <w:color w:val="BFBFBF" w:themeColor="background1" w:themeShade="BF"/>
                <w:sz w:val="22"/>
                <w:szCs w:val="22"/>
                <w:lang w:val="es-ES"/>
              </w:rPr>
              <w:t xml:space="preserve">Indicar </w:t>
            </w:r>
            <w:r>
              <w:rPr>
                <w:rFonts w:ascii="gobCL" w:hAnsi="gobCL"/>
                <w:i/>
                <w:iCs/>
                <w:color w:val="BFBFBF" w:themeColor="background1" w:themeShade="BF"/>
                <w:sz w:val="22"/>
                <w:szCs w:val="22"/>
                <w:lang w:val="es-ES"/>
              </w:rPr>
              <w:t xml:space="preserve">sólo </w:t>
            </w:r>
            <w:r w:rsidRPr="00CE173D">
              <w:rPr>
                <w:rFonts w:ascii="gobCL" w:hAnsi="gobCL"/>
                <w:i/>
                <w:iCs/>
                <w:color w:val="BFBFBF" w:themeColor="background1" w:themeShade="BF"/>
                <w:sz w:val="22"/>
                <w:szCs w:val="22"/>
                <w:lang w:val="es-ES"/>
              </w:rPr>
              <w:t>número</w:t>
            </w:r>
            <w:r w:rsidR="00ED3807">
              <w:rPr>
                <w:rFonts w:ascii="gobCL" w:hAnsi="gobCL"/>
                <w:i/>
                <w:iCs/>
                <w:color w:val="BFBFBF" w:themeColor="background1" w:themeShade="BF"/>
                <w:sz w:val="22"/>
                <w:szCs w:val="22"/>
                <w:lang w:val="es-ES"/>
              </w:rPr>
              <w:t xml:space="preserve"> (consumos correspondientes al 2023)</w:t>
            </w:r>
          </w:p>
        </w:tc>
      </w:tr>
      <w:tr w:rsidR="00DF7DFB" w:rsidRPr="001F7DE2" w14:paraId="6A87D73F" w14:textId="77777777" w:rsidTr="004F529C">
        <w:tc>
          <w:tcPr>
            <w:tcW w:w="5245" w:type="dxa"/>
          </w:tcPr>
          <w:p w14:paraId="51E3C83E" w14:textId="0A253EB9" w:rsidR="00DF7DFB" w:rsidRPr="00C2066A" w:rsidRDefault="00DF7DFB">
            <w:pPr>
              <w:rPr>
                <w:rFonts w:ascii="gobCL" w:hAnsi="gobCL"/>
                <w:sz w:val="22"/>
                <w:szCs w:val="22"/>
                <w:lang w:val="es-ES"/>
              </w:rPr>
            </w:pPr>
            <w:r w:rsidRPr="00C2066A">
              <w:rPr>
                <w:rFonts w:ascii="gobCL" w:hAnsi="gobCL"/>
                <w:sz w:val="22"/>
                <w:szCs w:val="22"/>
                <w:lang w:val="es-ES"/>
              </w:rPr>
              <w:t>Porcentaje gestionado</w:t>
            </w:r>
          </w:p>
        </w:tc>
        <w:tc>
          <w:tcPr>
            <w:tcW w:w="8930" w:type="dxa"/>
          </w:tcPr>
          <w:p w14:paraId="2A85CFF6" w14:textId="77CAE532" w:rsidR="00DF7DFB" w:rsidRPr="00AA5FFE" w:rsidRDefault="00356616">
            <w:pPr>
              <w:rPr>
                <w:rFonts w:ascii="gobCL" w:hAnsi="gobCL"/>
                <w:b/>
                <w:bCs/>
                <w:sz w:val="22"/>
                <w:szCs w:val="22"/>
                <w:lang w:val="es-ES"/>
              </w:rPr>
            </w:pPr>
            <w:r w:rsidRPr="00CE173D">
              <w:rPr>
                <w:rFonts w:ascii="gobCL" w:hAnsi="gobCL"/>
                <w:i/>
                <w:iCs/>
                <w:color w:val="BFBFBF" w:themeColor="background1" w:themeShade="BF"/>
                <w:sz w:val="22"/>
                <w:szCs w:val="22"/>
                <w:lang w:val="es-ES"/>
              </w:rPr>
              <w:t xml:space="preserve">Indicar </w:t>
            </w:r>
            <w:r>
              <w:rPr>
                <w:rFonts w:ascii="gobCL" w:hAnsi="gobCL"/>
                <w:i/>
                <w:iCs/>
                <w:color w:val="BFBFBF" w:themeColor="background1" w:themeShade="BF"/>
                <w:sz w:val="22"/>
                <w:szCs w:val="22"/>
                <w:lang w:val="es-ES"/>
              </w:rPr>
              <w:t xml:space="preserve">sólo </w:t>
            </w:r>
            <w:r w:rsidRPr="00CE173D">
              <w:rPr>
                <w:rFonts w:ascii="gobCL" w:hAnsi="gobCL"/>
                <w:i/>
                <w:iCs/>
                <w:color w:val="BFBFBF" w:themeColor="background1" w:themeShade="BF"/>
                <w:sz w:val="22"/>
                <w:szCs w:val="22"/>
                <w:lang w:val="es-ES"/>
              </w:rPr>
              <w:t>número</w:t>
            </w:r>
          </w:p>
        </w:tc>
      </w:tr>
    </w:tbl>
    <w:p w14:paraId="0F9F8574" w14:textId="75CF5C46" w:rsidR="002C43EE" w:rsidRDefault="002C43EE">
      <w:pPr>
        <w:rPr>
          <w:rFonts w:ascii="gobCL" w:hAnsi="gobCL"/>
          <w:b/>
          <w:bCs/>
          <w:color w:val="215E99" w:themeColor="text2" w:themeTint="BF"/>
          <w:sz w:val="26"/>
          <w:szCs w:val="26"/>
          <w:lang w:val="es-ES"/>
        </w:rPr>
      </w:pPr>
      <w:r>
        <w:rPr>
          <w:rFonts w:ascii="gobCL" w:hAnsi="gobCL"/>
          <w:b/>
          <w:bCs/>
          <w:color w:val="215E99" w:themeColor="text2" w:themeTint="BF"/>
          <w:sz w:val="26"/>
          <w:szCs w:val="26"/>
          <w:lang w:val="es-ES"/>
        </w:rPr>
        <w:br w:type="page"/>
      </w:r>
    </w:p>
    <w:p w14:paraId="4F6E0DC9" w14:textId="77777777" w:rsidR="00356616" w:rsidRDefault="00356616" w:rsidP="00356616">
      <w:pPr>
        <w:spacing w:line="240" w:lineRule="auto"/>
        <w:rPr>
          <w:rFonts w:ascii="gobCL" w:hAnsi="gobCL"/>
          <w:b/>
          <w:bCs/>
          <w:color w:val="215E99" w:themeColor="text2" w:themeTint="BF"/>
          <w:sz w:val="26"/>
          <w:szCs w:val="26"/>
          <w:lang w:val="es-ES"/>
        </w:rPr>
      </w:pPr>
      <w:r w:rsidRPr="00724E7B">
        <w:rPr>
          <w:rFonts w:ascii="gobCL" w:hAnsi="gobCL"/>
          <w:b/>
          <w:bCs/>
          <w:color w:val="215E99" w:themeColor="text2" w:themeTint="BF"/>
          <w:sz w:val="26"/>
          <w:szCs w:val="26"/>
          <w:lang w:val="es-ES"/>
        </w:rPr>
        <w:lastRenderedPageBreak/>
        <w:t xml:space="preserve">INFORMACIÓN DOCUMENTADA SISTEMA DE GESTIÓN DE </w:t>
      </w:r>
      <w:r w:rsidRPr="00DC7549">
        <w:rPr>
          <w:rFonts w:ascii="gobCL" w:hAnsi="gobCL"/>
          <w:b/>
          <w:bCs/>
          <w:color w:val="215E99" w:themeColor="text2" w:themeTint="BF"/>
          <w:sz w:val="26"/>
          <w:szCs w:val="26"/>
          <w:lang w:val="es-ES"/>
        </w:rPr>
        <w:t>ENER</w:t>
      </w:r>
      <w:r w:rsidRPr="00724E7B">
        <w:rPr>
          <w:rFonts w:ascii="gobCL" w:hAnsi="gobCL"/>
          <w:b/>
          <w:bCs/>
          <w:color w:val="215E99" w:themeColor="text2" w:themeTint="BF"/>
          <w:sz w:val="26"/>
          <w:szCs w:val="26"/>
          <w:lang w:val="es-ES"/>
        </w:rPr>
        <w:t>GÍA (TÍTULO IV, CAPÍTULO III, D.S. N°28)</w:t>
      </w:r>
    </w:p>
    <w:tbl>
      <w:tblPr>
        <w:tblStyle w:val="Tablaconcuadrcula"/>
        <w:tblW w:w="14400"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67"/>
        <w:gridCol w:w="7371"/>
        <w:gridCol w:w="2552"/>
        <w:gridCol w:w="3910"/>
      </w:tblGrid>
      <w:tr w:rsidR="00356616" w:rsidRPr="00B35981" w14:paraId="388E6B1C" w14:textId="77777777" w:rsidTr="007C5EC8">
        <w:tc>
          <w:tcPr>
            <w:tcW w:w="567" w:type="dxa"/>
            <w:shd w:val="clear" w:color="auto" w:fill="DAE9F7" w:themeFill="text2" w:themeFillTint="1A"/>
            <w:vAlign w:val="center"/>
          </w:tcPr>
          <w:p w14:paraId="4DEE5065" w14:textId="6B077B63" w:rsidR="00356616" w:rsidRDefault="00356616" w:rsidP="007C5EC8">
            <w:pPr>
              <w:rPr>
                <w:rFonts w:ascii="gobCL" w:hAnsi="gobCL"/>
                <w:b/>
                <w:bCs/>
                <w:color w:val="215E99" w:themeColor="text2" w:themeTint="BF"/>
                <w:sz w:val="22"/>
                <w:szCs w:val="22"/>
                <w:lang w:val="es-ES"/>
              </w:rPr>
            </w:pPr>
            <w:r>
              <w:rPr>
                <w:rFonts w:ascii="gobCL" w:hAnsi="gobCL"/>
                <w:b/>
                <w:bCs/>
                <w:color w:val="215E99" w:themeColor="text2" w:themeTint="BF"/>
                <w:sz w:val="22"/>
                <w:szCs w:val="22"/>
                <w:lang w:val="es-ES"/>
              </w:rPr>
              <w:t>N°</w:t>
            </w:r>
          </w:p>
        </w:tc>
        <w:tc>
          <w:tcPr>
            <w:tcW w:w="7371" w:type="dxa"/>
            <w:shd w:val="clear" w:color="auto" w:fill="DAE9F7" w:themeFill="text2" w:themeFillTint="1A"/>
            <w:vAlign w:val="center"/>
          </w:tcPr>
          <w:p w14:paraId="6D8D0E62" w14:textId="0DAD56F9" w:rsidR="00356616" w:rsidRPr="002C43EE" w:rsidRDefault="00356616" w:rsidP="00307A4A">
            <w:pPr>
              <w:rPr>
                <w:rFonts w:ascii="gobCL" w:hAnsi="gobCL"/>
                <w:b/>
                <w:bCs/>
                <w:color w:val="215E99" w:themeColor="text2" w:themeTint="BF"/>
                <w:sz w:val="22"/>
                <w:szCs w:val="22"/>
                <w:lang w:val="es-ES"/>
              </w:rPr>
            </w:pPr>
            <w:r>
              <w:rPr>
                <w:rFonts w:ascii="gobCL" w:hAnsi="gobCL"/>
                <w:b/>
                <w:bCs/>
                <w:color w:val="215E99" w:themeColor="text2" w:themeTint="BF"/>
                <w:sz w:val="22"/>
                <w:szCs w:val="22"/>
                <w:lang w:val="es-ES"/>
              </w:rPr>
              <w:t>Documento</w:t>
            </w:r>
          </w:p>
        </w:tc>
        <w:tc>
          <w:tcPr>
            <w:tcW w:w="2552" w:type="dxa"/>
            <w:shd w:val="clear" w:color="auto" w:fill="DAE9F7" w:themeFill="text2" w:themeFillTint="1A"/>
            <w:vAlign w:val="center"/>
          </w:tcPr>
          <w:p w14:paraId="576DBF36" w14:textId="7DF43DEE" w:rsidR="00356616" w:rsidRPr="002C43EE" w:rsidRDefault="00356616" w:rsidP="00307A4A">
            <w:pPr>
              <w:rPr>
                <w:rFonts w:ascii="gobCL" w:hAnsi="gobCL"/>
                <w:b/>
                <w:bCs/>
                <w:color w:val="215E99" w:themeColor="text2" w:themeTint="BF"/>
                <w:sz w:val="22"/>
                <w:szCs w:val="22"/>
                <w:lang w:val="es-ES"/>
              </w:rPr>
            </w:pPr>
            <w:r>
              <w:rPr>
                <w:rFonts w:ascii="gobCL" w:hAnsi="gobCL"/>
                <w:b/>
                <w:bCs/>
                <w:color w:val="215E99" w:themeColor="text2" w:themeTint="BF"/>
                <w:sz w:val="22"/>
                <w:szCs w:val="22"/>
                <w:lang w:val="es-ES"/>
              </w:rPr>
              <w:t>Presente en SGE (SI/NO)</w:t>
            </w:r>
          </w:p>
        </w:tc>
        <w:tc>
          <w:tcPr>
            <w:tcW w:w="3910" w:type="dxa"/>
            <w:shd w:val="clear" w:color="auto" w:fill="DAE9F7" w:themeFill="text2" w:themeFillTint="1A"/>
            <w:vAlign w:val="center"/>
          </w:tcPr>
          <w:p w14:paraId="284D4CF7" w14:textId="4880547C" w:rsidR="00356616" w:rsidRPr="002C43EE" w:rsidRDefault="00356616" w:rsidP="00307A4A">
            <w:pPr>
              <w:rPr>
                <w:rFonts w:ascii="gobCL" w:hAnsi="gobCL"/>
                <w:b/>
                <w:bCs/>
                <w:color w:val="215E99" w:themeColor="text2" w:themeTint="BF"/>
                <w:sz w:val="22"/>
                <w:szCs w:val="22"/>
                <w:lang w:val="es-ES"/>
              </w:rPr>
            </w:pPr>
            <w:r>
              <w:rPr>
                <w:rFonts w:ascii="gobCL" w:hAnsi="gobCL"/>
                <w:b/>
                <w:bCs/>
                <w:color w:val="215E99" w:themeColor="text2" w:themeTint="BF"/>
                <w:sz w:val="22"/>
                <w:szCs w:val="22"/>
                <w:lang w:val="es-ES"/>
              </w:rPr>
              <w:t>Nombre del registro</w:t>
            </w:r>
          </w:p>
        </w:tc>
      </w:tr>
      <w:tr w:rsidR="00356616" w:rsidRPr="00B35981" w14:paraId="2AB8A9B2" w14:textId="77777777" w:rsidTr="007C5EC8">
        <w:trPr>
          <w:trHeight w:val="346"/>
        </w:trPr>
        <w:tc>
          <w:tcPr>
            <w:tcW w:w="567" w:type="dxa"/>
            <w:vAlign w:val="center"/>
          </w:tcPr>
          <w:p w14:paraId="3901AA1C" w14:textId="73AF5CB1" w:rsidR="00356616" w:rsidRPr="00CA45D8" w:rsidRDefault="007C5EC8" w:rsidP="007C5EC8">
            <w:pPr>
              <w:rPr>
                <w:rFonts w:ascii="gobCL" w:hAnsi="gobCL"/>
                <w:sz w:val="20"/>
                <w:szCs w:val="20"/>
                <w:lang w:val="es-ES"/>
              </w:rPr>
            </w:pPr>
            <w:r>
              <w:rPr>
                <w:rFonts w:ascii="gobCL" w:hAnsi="gobCL"/>
                <w:sz w:val="20"/>
                <w:szCs w:val="20"/>
                <w:lang w:val="es-ES"/>
              </w:rPr>
              <w:t>1</w:t>
            </w:r>
          </w:p>
        </w:tc>
        <w:tc>
          <w:tcPr>
            <w:tcW w:w="7371" w:type="dxa"/>
          </w:tcPr>
          <w:p w14:paraId="4EBD3451" w14:textId="4840DEC7" w:rsidR="00356616" w:rsidRPr="00CA45D8" w:rsidRDefault="00356616" w:rsidP="00307A4A">
            <w:pPr>
              <w:rPr>
                <w:rFonts w:ascii="gobCL" w:hAnsi="gobCL"/>
                <w:sz w:val="20"/>
                <w:szCs w:val="20"/>
                <w:lang w:val="es-ES"/>
              </w:rPr>
            </w:pPr>
            <w:r w:rsidRPr="00356616">
              <w:rPr>
                <w:rFonts w:ascii="gobCL" w:hAnsi="gobCL"/>
                <w:sz w:val="20"/>
                <w:szCs w:val="20"/>
                <w:lang w:val="es-ES"/>
              </w:rPr>
              <w:t xml:space="preserve">Registro del estado de cumplimiento de normativa vigente aplicable relacionada con el uso, consumo de energía y eficiencia de la energía utilizada </w:t>
            </w:r>
            <w:r w:rsidRPr="00DC7549">
              <w:rPr>
                <w:rFonts w:ascii="gobCL" w:hAnsi="gobCL"/>
                <w:b/>
                <w:bCs/>
                <w:color w:val="215E99" w:themeColor="text2" w:themeTint="BF"/>
                <w:sz w:val="20"/>
                <w:szCs w:val="20"/>
                <w:lang w:val="es-ES"/>
              </w:rPr>
              <w:t>(Art. 17)</w:t>
            </w:r>
          </w:p>
        </w:tc>
        <w:tc>
          <w:tcPr>
            <w:tcW w:w="2552" w:type="dxa"/>
          </w:tcPr>
          <w:p w14:paraId="4B8CEEAD" w14:textId="77777777" w:rsidR="00356616" w:rsidRPr="00CA45D8" w:rsidRDefault="00356616" w:rsidP="00307A4A">
            <w:pPr>
              <w:rPr>
                <w:rFonts w:ascii="gobCL" w:hAnsi="gobCL"/>
                <w:sz w:val="20"/>
                <w:szCs w:val="20"/>
                <w:lang w:val="es-ES"/>
              </w:rPr>
            </w:pPr>
          </w:p>
        </w:tc>
        <w:tc>
          <w:tcPr>
            <w:tcW w:w="3910" w:type="dxa"/>
          </w:tcPr>
          <w:p w14:paraId="78AD4839" w14:textId="77777777" w:rsidR="00356616" w:rsidRPr="00CA45D8" w:rsidRDefault="00356616" w:rsidP="00307A4A">
            <w:pPr>
              <w:rPr>
                <w:rFonts w:ascii="gobCL" w:hAnsi="gobCL"/>
                <w:sz w:val="20"/>
                <w:szCs w:val="20"/>
                <w:lang w:val="es-ES"/>
              </w:rPr>
            </w:pPr>
          </w:p>
        </w:tc>
      </w:tr>
      <w:tr w:rsidR="00356616" w:rsidRPr="00B35981" w14:paraId="654E7E00" w14:textId="77777777" w:rsidTr="007C5EC8">
        <w:trPr>
          <w:trHeight w:val="170"/>
        </w:trPr>
        <w:tc>
          <w:tcPr>
            <w:tcW w:w="567" w:type="dxa"/>
            <w:vAlign w:val="center"/>
          </w:tcPr>
          <w:p w14:paraId="3A44FA15" w14:textId="2983E146" w:rsidR="00356616" w:rsidRPr="00CA45D8" w:rsidRDefault="007C5EC8" w:rsidP="007C5EC8">
            <w:pPr>
              <w:rPr>
                <w:rFonts w:ascii="gobCL" w:hAnsi="gobCL"/>
                <w:sz w:val="20"/>
                <w:szCs w:val="20"/>
                <w:lang w:val="es-ES"/>
              </w:rPr>
            </w:pPr>
            <w:r>
              <w:rPr>
                <w:rFonts w:ascii="gobCL" w:hAnsi="gobCL"/>
                <w:sz w:val="20"/>
                <w:szCs w:val="20"/>
                <w:lang w:val="es-ES"/>
              </w:rPr>
              <w:t>2</w:t>
            </w:r>
          </w:p>
        </w:tc>
        <w:tc>
          <w:tcPr>
            <w:tcW w:w="7371" w:type="dxa"/>
          </w:tcPr>
          <w:p w14:paraId="43EF3936" w14:textId="1E85E4CD" w:rsidR="00356616" w:rsidRPr="00CA45D8" w:rsidRDefault="00356616" w:rsidP="00307A4A">
            <w:pPr>
              <w:rPr>
                <w:rFonts w:ascii="gobCL" w:hAnsi="gobCL"/>
                <w:sz w:val="20"/>
                <w:szCs w:val="20"/>
                <w:lang w:val="es-ES"/>
              </w:rPr>
            </w:pPr>
            <w:r w:rsidRPr="00356616">
              <w:rPr>
                <w:rFonts w:ascii="gobCL" w:hAnsi="gobCL"/>
                <w:sz w:val="20"/>
                <w:szCs w:val="20"/>
                <w:lang w:val="es-ES"/>
              </w:rPr>
              <w:t>Política Energética Interna</w:t>
            </w:r>
            <w:r w:rsidRPr="00DC7549">
              <w:rPr>
                <w:rFonts w:ascii="gobCL" w:hAnsi="gobCL"/>
                <w:color w:val="215E99" w:themeColor="text2" w:themeTint="BF"/>
                <w:sz w:val="20"/>
                <w:szCs w:val="20"/>
                <w:lang w:val="es-ES"/>
              </w:rPr>
              <w:t xml:space="preserve"> </w:t>
            </w:r>
            <w:r w:rsidRPr="00DC7549">
              <w:rPr>
                <w:rFonts w:ascii="gobCL" w:hAnsi="gobCL"/>
                <w:b/>
                <w:bCs/>
                <w:color w:val="215E99" w:themeColor="text2" w:themeTint="BF"/>
                <w:sz w:val="20"/>
                <w:szCs w:val="20"/>
                <w:lang w:val="es-ES"/>
              </w:rPr>
              <w:t>(Art. 18)</w:t>
            </w:r>
          </w:p>
        </w:tc>
        <w:tc>
          <w:tcPr>
            <w:tcW w:w="2552" w:type="dxa"/>
          </w:tcPr>
          <w:p w14:paraId="4B72A389" w14:textId="77777777" w:rsidR="00356616" w:rsidRPr="00CA45D8" w:rsidRDefault="00356616" w:rsidP="00307A4A">
            <w:pPr>
              <w:rPr>
                <w:rFonts w:ascii="gobCL" w:hAnsi="gobCL"/>
                <w:sz w:val="20"/>
                <w:szCs w:val="20"/>
                <w:lang w:val="es-ES"/>
              </w:rPr>
            </w:pPr>
          </w:p>
        </w:tc>
        <w:tc>
          <w:tcPr>
            <w:tcW w:w="3910" w:type="dxa"/>
          </w:tcPr>
          <w:p w14:paraId="07F88D39" w14:textId="77777777" w:rsidR="00356616" w:rsidRPr="00CA45D8" w:rsidRDefault="00356616" w:rsidP="00307A4A">
            <w:pPr>
              <w:rPr>
                <w:rFonts w:ascii="gobCL" w:hAnsi="gobCL"/>
                <w:sz w:val="20"/>
                <w:szCs w:val="20"/>
                <w:lang w:val="es-ES"/>
              </w:rPr>
            </w:pPr>
          </w:p>
        </w:tc>
      </w:tr>
      <w:tr w:rsidR="00356616" w:rsidRPr="00B35981" w14:paraId="711E29E3" w14:textId="77777777" w:rsidTr="007C5EC8">
        <w:tc>
          <w:tcPr>
            <w:tcW w:w="567" w:type="dxa"/>
            <w:vAlign w:val="center"/>
          </w:tcPr>
          <w:p w14:paraId="6CFCCE6A" w14:textId="43660548" w:rsidR="00356616" w:rsidRPr="00CA45D8" w:rsidRDefault="007C5EC8" w:rsidP="007C5EC8">
            <w:pPr>
              <w:rPr>
                <w:rFonts w:ascii="gobCL" w:hAnsi="gobCL"/>
                <w:sz w:val="20"/>
                <w:szCs w:val="20"/>
                <w:lang w:val="es-ES"/>
              </w:rPr>
            </w:pPr>
            <w:r>
              <w:rPr>
                <w:rFonts w:ascii="gobCL" w:hAnsi="gobCL"/>
                <w:sz w:val="20"/>
                <w:szCs w:val="20"/>
                <w:lang w:val="es-ES"/>
              </w:rPr>
              <w:t>3</w:t>
            </w:r>
          </w:p>
        </w:tc>
        <w:tc>
          <w:tcPr>
            <w:tcW w:w="7371" w:type="dxa"/>
          </w:tcPr>
          <w:p w14:paraId="39AFC9F8" w14:textId="3485ABE6" w:rsidR="00356616" w:rsidRPr="00CA45D8" w:rsidRDefault="00356616" w:rsidP="00307A4A">
            <w:pPr>
              <w:rPr>
                <w:rFonts w:ascii="gobCL" w:hAnsi="gobCL"/>
                <w:sz w:val="20"/>
                <w:szCs w:val="20"/>
                <w:lang w:val="es-ES"/>
              </w:rPr>
            </w:pPr>
            <w:r w:rsidRPr="00356616">
              <w:rPr>
                <w:rFonts w:ascii="gobCL" w:hAnsi="gobCL"/>
                <w:sz w:val="20"/>
                <w:szCs w:val="20"/>
                <w:lang w:val="es-ES"/>
              </w:rPr>
              <w:t xml:space="preserve">Registro de las actividades realizadas con el objeto de asegurar el conocimiento de la Política Energética Interna </w:t>
            </w:r>
            <w:r w:rsidRPr="00DC7549">
              <w:rPr>
                <w:rFonts w:ascii="gobCL" w:hAnsi="gobCL"/>
                <w:b/>
                <w:bCs/>
                <w:color w:val="215E99" w:themeColor="text2" w:themeTint="BF"/>
                <w:sz w:val="20"/>
                <w:szCs w:val="20"/>
                <w:lang w:val="es-ES"/>
              </w:rPr>
              <w:t>(Art. 18)</w:t>
            </w:r>
          </w:p>
        </w:tc>
        <w:tc>
          <w:tcPr>
            <w:tcW w:w="2552" w:type="dxa"/>
          </w:tcPr>
          <w:p w14:paraId="27E413A6" w14:textId="77777777" w:rsidR="00356616" w:rsidRPr="00CA45D8" w:rsidRDefault="00356616" w:rsidP="00307A4A">
            <w:pPr>
              <w:rPr>
                <w:rFonts w:ascii="gobCL" w:hAnsi="gobCL"/>
                <w:sz w:val="20"/>
                <w:szCs w:val="20"/>
                <w:lang w:val="es-ES"/>
              </w:rPr>
            </w:pPr>
          </w:p>
        </w:tc>
        <w:tc>
          <w:tcPr>
            <w:tcW w:w="3910" w:type="dxa"/>
          </w:tcPr>
          <w:p w14:paraId="73D29800" w14:textId="77777777" w:rsidR="00356616" w:rsidRPr="00CA45D8" w:rsidRDefault="00356616" w:rsidP="00307A4A">
            <w:pPr>
              <w:rPr>
                <w:rFonts w:ascii="gobCL" w:hAnsi="gobCL"/>
                <w:sz w:val="20"/>
                <w:szCs w:val="20"/>
                <w:lang w:val="es-ES"/>
              </w:rPr>
            </w:pPr>
          </w:p>
        </w:tc>
      </w:tr>
      <w:tr w:rsidR="00356616" w:rsidRPr="00B35981" w14:paraId="1A9D1F11" w14:textId="77777777" w:rsidTr="007C5EC8">
        <w:tc>
          <w:tcPr>
            <w:tcW w:w="567" w:type="dxa"/>
            <w:vAlign w:val="center"/>
          </w:tcPr>
          <w:p w14:paraId="6B473510" w14:textId="3BE5869B" w:rsidR="00356616" w:rsidRPr="00CA45D8" w:rsidRDefault="007C5EC8" w:rsidP="007C5EC8">
            <w:pPr>
              <w:rPr>
                <w:rFonts w:ascii="gobCL" w:hAnsi="gobCL"/>
                <w:sz w:val="20"/>
                <w:szCs w:val="20"/>
                <w:lang w:val="es-ES"/>
              </w:rPr>
            </w:pPr>
            <w:r>
              <w:rPr>
                <w:rFonts w:ascii="gobCL" w:hAnsi="gobCL"/>
                <w:sz w:val="20"/>
                <w:szCs w:val="20"/>
                <w:lang w:val="es-ES"/>
              </w:rPr>
              <w:t>4</w:t>
            </w:r>
          </w:p>
        </w:tc>
        <w:tc>
          <w:tcPr>
            <w:tcW w:w="7371" w:type="dxa"/>
          </w:tcPr>
          <w:p w14:paraId="749BFDC1" w14:textId="4BA62FD7" w:rsidR="00356616" w:rsidRPr="00CA45D8" w:rsidRDefault="00356616" w:rsidP="00307A4A">
            <w:pPr>
              <w:rPr>
                <w:rFonts w:ascii="gobCL" w:hAnsi="gobCL"/>
                <w:sz w:val="20"/>
                <w:szCs w:val="20"/>
                <w:lang w:val="es-ES"/>
              </w:rPr>
            </w:pPr>
            <w:r w:rsidRPr="00683553">
              <w:rPr>
                <w:rFonts w:ascii="gobCL" w:hAnsi="gobCL"/>
                <w:sz w:val="20"/>
                <w:szCs w:val="20"/>
                <w:lang w:val="es-ES"/>
              </w:rPr>
              <w:t xml:space="preserve">Planificación energética </w:t>
            </w:r>
            <w:r w:rsidRPr="00DC7549">
              <w:rPr>
                <w:rFonts w:ascii="gobCL" w:hAnsi="gobCL"/>
                <w:b/>
                <w:bCs/>
                <w:color w:val="215E99" w:themeColor="text2" w:themeTint="BF"/>
                <w:sz w:val="20"/>
                <w:szCs w:val="20"/>
                <w:lang w:val="es-ES"/>
              </w:rPr>
              <w:t>(Art 19)</w:t>
            </w:r>
          </w:p>
        </w:tc>
        <w:tc>
          <w:tcPr>
            <w:tcW w:w="2552" w:type="dxa"/>
          </w:tcPr>
          <w:p w14:paraId="1F62D791" w14:textId="77777777" w:rsidR="00356616" w:rsidRPr="00CA45D8" w:rsidRDefault="00356616" w:rsidP="00307A4A">
            <w:pPr>
              <w:rPr>
                <w:rFonts w:ascii="gobCL" w:hAnsi="gobCL"/>
                <w:sz w:val="20"/>
                <w:szCs w:val="20"/>
                <w:lang w:val="es-ES"/>
              </w:rPr>
            </w:pPr>
          </w:p>
        </w:tc>
        <w:tc>
          <w:tcPr>
            <w:tcW w:w="3910" w:type="dxa"/>
          </w:tcPr>
          <w:p w14:paraId="2DF4924B" w14:textId="77777777" w:rsidR="00356616" w:rsidRPr="00CA45D8" w:rsidRDefault="00356616" w:rsidP="00307A4A">
            <w:pPr>
              <w:rPr>
                <w:rFonts w:ascii="gobCL" w:hAnsi="gobCL"/>
                <w:sz w:val="20"/>
                <w:szCs w:val="20"/>
                <w:lang w:val="es-ES"/>
              </w:rPr>
            </w:pPr>
          </w:p>
        </w:tc>
      </w:tr>
      <w:tr w:rsidR="00356616" w:rsidRPr="00B35981" w14:paraId="2D4ADF3A" w14:textId="77777777" w:rsidTr="007C5EC8">
        <w:tc>
          <w:tcPr>
            <w:tcW w:w="567" w:type="dxa"/>
            <w:vAlign w:val="center"/>
          </w:tcPr>
          <w:p w14:paraId="5640DAE2" w14:textId="6F69ADEA" w:rsidR="00356616" w:rsidRPr="00CA45D8" w:rsidRDefault="007C5EC8" w:rsidP="007C5EC8">
            <w:pPr>
              <w:rPr>
                <w:rFonts w:ascii="gobCL" w:hAnsi="gobCL"/>
                <w:sz w:val="20"/>
                <w:szCs w:val="20"/>
                <w:lang w:val="es-ES"/>
              </w:rPr>
            </w:pPr>
            <w:r>
              <w:rPr>
                <w:rFonts w:ascii="gobCL" w:hAnsi="gobCL"/>
                <w:sz w:val="20"/>
                <w:szCs w:val="20"/>
                <w:lang w:val="es-ES"/>
              </w:rPr>
              <w:t>5</w:t>
            </w:r>
          </w:p>
        </w:tc>
        <w:tc>
          <w:tcPr>
            <w:tcW w:w="7371" w:type="dxa"/>
          </w:tcPr>
          <w:p w14:paraId="112D9B8F" w14:textId="613CB05C" w:rsidR="00356616" w:rsidRPr="00CA45D8" w:rsidRDefault="00356616" w:rsidP="00307A4A">
            <w:pPr>
              <w:rPr>
                <w:rFonts w:ascii="gobCL" w:hAnsi="gobCL"/>
                <w:sz w:val="20"/>
                <w:szCs w:val="20"/>
                <w:lang w:val="es-ES"/>
              </w:rPr>
            </w:pPr>
            <w:r w:rsidRPr="00683553">
              <w:rPr>
                <w:rFonts w:ascii="gobCL" w:hAnsi="gobCL"/>
                <w:sz w:val="20"/>
                <w:szCs w:val="20"/>
                <w:lang w:val="es-ES"/>
              </w:rPr>
              <w:t xml:space="preserve">Plan de Acción Energético </w:t>
            </w:r>
            <w:r w:rsidRPr="00DC7549">
              <w:rPr>
                <w:rFonts w:ascii="gobCL" w:hAnsi="gobCL"/>
                <w:b/>
                <w:bCs/>
                <w:color w:val="215E99" w:themeColor="text2" w:themeTint="BF"/>
                <w:sz w:val="20"/>
                <w:szCs w:val="20"/>
                <w:lang w:val="es-ES"/>
              </w:rPr>
              <w:t>(Art. 20)</w:t>
            </w:r>
          </w:p>
        </w:tc>
        <w:tc>
          <w:tcPr>
            <w:tcW w:w="2552" w:type="dxa"/>
          </w:tcPr>
          <w:p w14:paraId="1DB574B3" w14:textId="77777777" w:rsidR="00356616" w:rsidRPr="00CA45D8" w:rsidRDefault="00356616" w:rsidP="00307A4A">
            <w:pPr>
              <w:rPr>
                <w:rFonts w:ascii="gobCL" w:hAnsi="gobCL"/>
                <w:sz w:val="20"/>
                <w:szCs w:val="20"/>
                <w:lang w:val="es-ES"/>
              </w:rPr>
            </w:pPr>
          </w:p>
        </w:tc>
        <w:tc>
          <w:tcPr>
            <w:tcW w:w="3910" w:type="dxa"/>
          </w:tcPr>
          <w:p w14:paraId="554AAFE6" w14:textId="77777777" w:rsidR="00356616" w:rsidRPr="00CA45D8" w:rsidRDefault="00356616" w:rsidP="00307A4A">
            <w:pPr>
              <w:rPr>
                <w:rFonts w:ascii="gobCL" w:hAnsi="gobCL"/>
                <w:sz w:val="20"/>
                <w:szCs w:val="20"/>
                <w:lang w:val="es-ES"/>
              </w:rPr>
            </w:pPr>
          </w:p>
        </w:tc>
      </w:tr>
      <w:tr w:rsidR="00356616" w:rsidRPr="00B35981" w14:paraId="07F004F9" w14:textId="77777777" w:rsidTr="007C5EC8">
        <w:tc>
          <w:tcPr>
            <w:tcW w:w="567" w:type="dxa"/>
            <w:vAlign w:val="center"/>
          </w:tcPr>
          <w:p w14:paraId="23070437" w14:textId="4441E065" w:rsidR="00356616" w:rsidRPr="00CA45D8" w:rsidRDefault="007C5EC8" w:rsidP="007C5EC8">
            <w:pPr>
              <w:rPr>
                <w:rFonts w:ascii="gobCL" w:hAnsi="gobCL"/>
                <w:sz w:val="20"/>
                <w:szCs w:val="20"/>
                <w:lang w:val="es-ES"/>
              </w:rPr>
            </w:pPr>
            <w:r>
              <w:rPr>
                <w:rFonts w:ascii="gobCL" w:hAnsi="gobCL"/>
                <w:sz w:val="20"/>
                <w:szCs w:val="20"/>
                <w:lang w:val="es-ES"/>
              </w:rPr>
              <w:t>6</w:t>
            </w:r>
          </w:p>
        </w:tc>
        <w:tc>
          <w:tcPr>
            <w:tcW w:w="7371" w:type="dxa"/>
          </w:tcPr>
          <w:p w14:paraId="5F3967B4" w14:textId="126F8B14" w:rsidR="00356616" w:rsidRPr="00CA45D8" w:rsidRDefault="00356616" w:rsidP="00307A4A">
            <w:pPr>
              <w:rPr>
                <w:rFonts w:ascii="gobCL" w:hAnsi="gobCL"/>
                <w:sz w:val="20"/>
                <w:szCs w:val="20"/>
                <w:lang w:val="es-ES"/>
              </w:rPr>
            </w:pPr>
            <w:r w:rsidRPr="00683553">
              <w:rPr>
                <w:rFonts w:ascii="gobCL" w:hAnsi="gobCL"/>
                <w:sz w:val="20"/>
                <w:szCs w:val="20"/>
                <w:lang w:val="es-ES"/>
              </w:rPr>
              <w:t xml:space="preserve">Revisión energética </w:t>
            </w:r>
            <w:r w:rsidRPr="00DC7549">
              <w:rPr>
                <w:rFonts w:ascii="gobCL" w:hAnsi="gobCL"/>
                <w:b/>
                <w:bCs/>
                <w:color w:val="215E99" w:themeColor="text2" w:themeTint="BF"/>
                <w:sz w:val="20"/>
                <w:szCs w:val="20"/>
                <w:lang w:val="es-ES"/>
              </w:rPr>
              <w:t>(Art. 21)</w:t>
            </w:r>
          </w:p>
        </w:tc>
        <w:tc>
          <w:tcPr>
            <w:tcW w:w="2552" w:type="dxa"/>
          </w:tcPr>
          <w:p w14:paraId="384C474C" w14:textId="77777777" w:rsidR="00356616" w:rsidRPr="00CA45D8" w:rsidRDefault="00356616" w:rsidP="00307A4A">
            <w:pPr>
              <w:rPr>
                <w:rFonts w:ascii="gobCL" w:hAnsi="gobCL"/>
                <w:sz w:val="20"/>
                <w:szCs w:val="20"/>
                <w:lang w:val="es-ES"/>
              </w:rPr>
            </w:pPr>
          </w:p>
        </w:tc>
        <w:tc>
          <w:tcPr>
            <w:tcW w:w="3910" w:type="dxa"/>
          </w:tcPr>
          <w:p w14:paraId="6157FF75" w14:textId="77777777" w:rsidR="00356616" w:rsidRPr="00CA45D8" w:rsidRDefault="00356616" w:rsidP="00307A4A">
            <w:pPr>
              <w:rPr>
                <w:rFonts w:ascii="gobCL" w:hAnsi="gobCL"/>
                <w:sz w:val="20"/>
                <w:szCs w:val="20"/>
                <w:lang w:val="es-ES"/>
              </w:rPr>
            </w:pPr>
          </w:p>
        </w:tc>
      </w:tr>
      <w:tr w:rsidR="00356616" w:rsidRPr="00B35981" w14:paraId="403EC0E0" w14:textId="77777777" w:rsidTr="007C5EC8">
        <w:tc>
          <w:tcPr>
            <w:tcW w:w="567" w:type="dxa"/>
            <w:vAlign w:val="center"/>
          </w:tcPr>
          <w:p w14:paraId="0A4E3918" w14:textId="2E4A5C3B" w:rsidR="00356616" w:rsidRPr="00CA45D8" w:rsidRDefault="007C5EC8" w:rsidP="007C5EC8">
            <w:pPr>
              <w:rPr>
                <w:rFonts w:ascii="gobCL" w:hAnsi="gobCL"/>
                <w:sz w:val="20"/>
                <w:szCs w:val="20"/>
                <w:lang w:val="es-ES"/>
              </w:rPr>
            </w:pPr>
            <w:r>
              <w:rPr>
                <w:rFonts w:ascii="gobCL" w:hAnsi="gobCL"/>
                <w:sz w:val="20"/>
                <w:szCs w:val="20"/>
                <w:lang w:val="es-ES"/>
              </w:rPr>
              <w:t>7</w:t>
            </w:r>
          </w:p>
        </w:tc>
        <w:tc>
          <w:tcPr>
            <w:tcW w:w="7371" w:type="dxa"/>
          </w:tcPr>
          <w:p w14:paraId="75F10CCE" w14:textId="0C2FF96D" w:rsidR="00356616" w:rsidRPr="00CA45D8" w:rsidRDefault="00356616" w:rsidP="00307A4A">
            <w:pPr>
              <w:rPr>
                <w:rFonts w:ascii="gobCL" w:hAnsi="gobCL"/>
                <w:sz w:val="20"/>
                <w:szCs w:val="20"/>
                <w:lang w:val="es-ES"/>
              </w:rPr>
            </w:pPr>
            <w:r w:rsidRPr="00683553">
              <w:rPr>
                <w:rFonts w:ascii="gobCL" w:hAnsi="gobCL"/>
                <w:sz w:val="20"/>
                <w:szCs w:val="20"/>
                <w:lang w:val="es-ES"/>
              </w:rPr>
              <w:t xml:space="preserve">Registro de la inclusión de los IDE en los Tableros de Control de Gestión (si aplica) </w:t>
            </w:r>
            <w:r w:rsidRPr="00DC7549">
              <w:rPr>
                <w:rFonts w:ascii="gobCL" w:hAnsi="gobCL"/>
                <w:b/>
                <w:bCs/>
                <w:color w:val="215E99" w:themeColor="text2" w:themeTint="BF"/>
                <w:sz w:val="20"/>
                <w:szCs w:val="20"/>
                <w:lang w:val="es-ES"/>
              </w:rPr>
              <w:t>(Art. 21)</w:t>
            </w:r>
          </w:p>
        </w:tc>
        <w:tc>
          <w:tcPr>
            <w:tcW w:w="2552" w:type="dxa"/>
          </w:tcPr>
          <w:p w14:paraId="3B8538CA" w14:textId="77777777" w:rsidR="00356616" w:rsidRPr="00CA45D8" w:rsidRDefault="00356616" w:rsidP="00307A4A">
            <w:pPr>
              <w:rPr>
                <w:rFonts w:ascii="gobCL" w:hAnsi="gobCL"/>
                <w:sz w:val="20"/>
                <w:szCs w:val="20"/>
                <w:lang w:val="es-ES"/>
              </w:rPr>
            </w:pPr>
          </w:p>
        </w:tc>
        <w:tc>
          <w:tcPr>
            <w:tcW w:w="3910" w:type="dxa"/>
          </w:tcPr>
          <w:p w14:paraId="00E08443" w14:textId="77777777" w:rsidR="00356616" w:rsidRPr="00CA45D8" w:rsidRDefault="00356616" w:rsidP="00307A4A">
            <w:pPr>
              <w:rPr>
                <w:rFonts w:ascii="gobCL" w:hAnsi="gobCL"/>
                <w:sz w:val="20"/>
                <w:szCs w:val="20"/>
                <w:lang w:val="es-ES"/>
              </w:rPr>
            </w:pPr>
          </w:p>
        </w:tc>
      </w:tr>
      <w:tr w:rsidR="00356616" w:rsidRPr="00B35981" w14:paraId="53FC2485" w14:textId="77777777" w:rsidTr="007C5EC8">
        <w:tc>
          <w:tcPr>
            <w:tcW w:w="567" w:type="dxa"/>
            <w:vAlign w:val="center"/>
          </w:tcPr>
          <w:p w14:paraId="1FF086B7" w14:textId="75C11F98" w:rsidR="00356616" w:rsidRPr="00CA45D8" w:rsidRDefault="007C5EC8" w:rsidP="007C5EC8">
            <w:pPr>
              <w:rPr>
                <w:rFonts w:ascii="gobCL" w:hAnsi="gobCL"/>
                <w:sz w:val="20"/>
                <w:szCs w:val="20"/>
                <w:lang w:val="es-ES"/>
              </w:rPr>
            </w:pPr>
            <w:r>
              <w:rPr>
                <w:rFonts w:ascii="gobCL" w:hAnsi="gobCL"/>
                <w:sz w:val="20"/>
                <w:szCs w:val="20"/>
                <w:lang w:val="es-ES"/>
              </w:rPr>
              <w:t>8</w:t>
            </w:r>
          </w:p>
        </w:tc>
        <w:tc>
          <w:tcPr>
            <w:tcW w:w="7371" w:type="dxa"/>
          </w:tcPr>
          <w:p w14:paraId="696CCC28" w14:textId="11B312CB" w:rsidR="00356616" w:rsidRPr="00CA45D8" w:rsidRDefault="00356616" w:rsidP="00307A4A">
            <w:pPr>
              <w:rPr>
                <w:rFonts w:ascii="gobCL" w:hAnsi="gobCL"/>
                <w:sz w:val="20"/>
                <w:szCs w:val="20"/>
                <w:lang w:val="es-ES"/>
              </w:rPr>
            </w:pPr>
            <w:r w:rsidRPr="00683553">
              <w:rPr>
                <w:rFonts w:ascii="gobCL" w:hAnsi="gobCL"/>
                <w:sz w:val="20"/>
                <w:szCs w:val="20"/>
                <w:lang w:val="es-ES"/>
              </w:rPr>
              <w:t xml:space="preserve">Plan de recopilación de datos </w:t>
            </w:r>
            <w:r w:rsidRPr="00DC7549">
              <w:rPr>
                <w:rFonts w:ascii="gobCL" w:hAnsi="gobCL"/>
                <w:b/>
                <w:bCs/>
                <w:color w:val="215E99" w:themeColor="text2" w:themeTint="BF"/>
                <w:sz w:val="20"/>
                <w:szCs w:val="20"/>
                <w:lang w:val="es-ES"/>
              </w:rPr>
              <w:t>(Art. 22)</w:t>
            </w:r>
          </w:p>
        </w:tc>
        <w:tc>
          <w:tcPr>
            <w:tcW w:w="2552" w:type="dxa"/>
          </w:tcPr>
          <w:p w14:paraId="0DE104C8" w14:textId="77777777" w:rsidR="00356616" w:rsidRPr="00CA45D8" w:rsidRDefault="00356616" w:rsidP="00307A4A">
            <w:pPr>
              <w:rPr>
                <w:rFonts w:ascii="gobCL" w:hAnsi="gobCL"/>
                <w:sz w:val="20"/>
                <w:szCs w:val="20"/>
                <w:lang w:val="es-ES"/>
              </w:rPr>
            </w:pPr>
          </w:p>
        </w:tc>
        <w:tc>
          <w:tcPr>
            <w:tcW w:w="3910" w:type="dxa"/>
          </w:tcPr>
          <w:p w14:paraId="0C8135DD" w14:textId="77777777" w:rsidR="00356616" w:rsidRPr="00CA45D8" w:rsidRDefault="00356616" w:rsidP="00307A4A">
            <w:pPr>
              <w:rPr>
                <w:rFonts w:ascii="gobCL" w:hAnsi="gobCL"/>
                <w:sz w:val="20"/>
                <w:szCs w:val="20"/>
                <w:lang w:val="es-ES"/>
              </w:rPr>
            </w:pPr>
          </w:p>
        </w:tc>
      </w:tr>
      <w:tr w:rsidR="00356616" w:rsidRPr="00B35981" w14:paraId="59749290" w14:textId="77777777" w:rsidTr="007C5EC8">
        <w:tc>
          <w:tcPr>
            <w:tcW w:w="567" w:type="dxa"/>
            <w:vAlign w:val="center"/>
          </w:tcPr>
          <w:p w14:paraId="05B6785D" w14:textId="0CE5F419" w:rsidR="00356616" w:rsidRPr="00CA45D8" w:rsidRDefault="007C5EC8" w:rsidP="007C5EC8">
            <w:pPr>
              <w:rPr>
                <w:rFonts w:ascii="gobCL" w:hAnsi="gobCL"/>
                <w:sz w:val="20"/>
                <w:szCs w:val="20"/>
                <w:lang w:val="es-ES"/>
              </w:rPr>
            </w:pPr>
            <w:r>
              <w:rPr>
                <w:rFonts w:ascii="gobCL" w:hAnsi="gobCL"/>
                <w:sz w:val="20"/>
                <w:szCs w:val="20"/>
                <w:lang w:val="es-ES"/>
              </w:rPr>
              <w:t>9</w:t>
            </w:r>
          </w:p>
        </w:tc>
        <w:tc>
          <w:tcPr>
            <w:tcW w:w="7371" w:type="dxa"/>
          </w:tcPr>
          <w:p w14:paraId="443431E5" w14:textId="385796D4" w:rsidR="00356616" w:rsidRPr="00CA45D8" w:rsidRDefault="00356616" w:rsidP="00307A4A">
            <w:pPr>
              <w:rPr>
                <w:rFonts w:ascii="gobCL" w:hAnsi="gobCL"/>
                <w:sz w:val="20"/>
                <w:szCs w:val="20"/>
                <w:lang w:val="es-ES"/>
              </w:rPr>
            </w:pPr>
            <w:r w:rsidRPr="00683553">
              <w:rPr>
                <w:rFonts w:ascii="gobCL" w:hAnsi="gobCL"/>
                <w:sz w:val="20"/>
                <w:szCs w:val="20"/>
                <w:lang w:val="es-ES"/>
              </w:rPr>
              <w:t>Registro del control operacional de los procesos, automatizados o manuales</w:t>
            </w:r>
            <w:r w:rsidRPr="00DC7549">
              <w:rPr>
                <w:rFonts w:ascii="gobCL" w:hAnsi="gobCL"/>
                <w:color w:val="215E99" w:themeColor="text2" w:themeTint="BF"/>
                <w:sz w:val="20"/>
                <w:szCs w:val="20"/>
                <w:lang w:val="es-ES"/>
              </w:rPr>
              <w:t xml:space="preserve"> </w:t>
            </w:r>
            <w:r w:rsidRPr="00DC7549">
              <w:rPr>
                <w:rFonts w:ascii="gobCL" w:hAnsi="gobCL"/>
                <w:b/>
                <w:bCs/>
                <w:color w:val="215E99" w:themeColor="text2" w:themeTint="BF"/>
                <w:sz w:val="20"/>
                <w:szCs w:val="20"/>
                <w:lang w:val="es-ES"/>
              </w:rPr>
              <w:t>(Art. 23)</w:t>
            </w:r>
          </w:p>
        </w:tc>
        <w:tc>
          <w:tcPr>
            <w:tcW w:w="2552" w:type="dxa"/>
          </w:tcPr>
          <w:p w14:paraId="216AFB2E" w14:textId="77777777" w:rsidR="00356616" w:rsidRPr="00CA45D8" w:rsidRDefault="00356616" w:rsidP="00307A4A">
            <w:pPr>
              <w:rPr>
                <w:rFonts w:ascii="gobCL" w:hAnsi="gobCL"/>
                <w:sz w:val="20"/>
                <w:szCs w:val="20"/>
                <w:lang w:val="es-ES"/>
              </w:rPr>
            </w:pPr>
          </w:p>
        </w:tc>
        <w:tc>
          <w:tcPr>
            <w:tcW w:w="3910" w:type="dxa"/>
          </w:tcPr>
          <w:p w14:paraId="2032D726" w14:textId="77777777" w:rsidR="00356616" w:rsidRPr="00CA45D8" w:rsidRDefault="00356616" w:rsidP="00307A4A">
            <w:pPr>
              <w:rPr>
                <w:rFonts w:ascii="gobCL" w:hAnsi="gobCL"/>
                <w:sz w:val="20"/>
                <w:szCs w:val="20"/>
                <w:lang w:val="es-ES"/>
              </w:rPr>
            </w:pPr>
          </w:p>
        </w:tc>
      </w:tr>
      <w:tr w:rsidR="00356616" w:rsidRPr="00B35981" w14:paraId="76C29BD4" w14:textId="77777777" w:rsidTr="007C5EC8">
        <w:tc>
          <w:tcPr>
            <w:tcW w:w="567" w:type="dxa"/>
            <w:vAlign w:val="center"/>
          </w:tcPr>
          <w:p w14:paraId="36D35CD5" w14:textId="50C41420" w:rsidR="00356616" w:rsidRPr="00CA45D8" w:rsidRDefault="007C5EC8" w:rsidP="007C5EC8">
            <w:pPr>
              <w:rPr>
                <w:rFonts w:ascii="gobCL" w:hAnsi="gobCL"/>
                <w:sz w:val="20"/>
                <w:szCs w:val="20"/>
                <w:lang w:val="es-ES"/>
              </w:rPr>
            </w:pPr>
            <w:r>
              <w:rPr>
                <w:rFonts w:ascii="gobCL" w:hAnsi="gobCL"/>
                <w:sz w:val="20"/>
                <w:szCs w:val="20"/>
                <w:lang w:val="es-ES"/>
              </w:rPr>
              <w:t>10</w:t>
            </w:r>
          </w:p>
        </w:tc>
        <w:tc>
          <w:tcPr>
            <w:tcW w:w="7371" w:type="dxa"/>
          </w:tcPr>
          <w:p w14:paraId="659D34F6" w14:textId="3A2D4C99" w:rsidR="00356616" w:rsidRPr="00CA45D8" w:rsidRDefault="00356616" w:rsidP="00307A4A">
            <w:pPr>
              <w:rPr>
                <w:rFonts w:ascii="gobCL" w:hAnsi="gobCL"/>
                <w:sz w:val="20"/>
                <w:szCs w:val="20"/>
                <w:lang w:val="es-ES"/>
              </w:rPr>
            </w:pPr>
            <w:r w:rsidRPr="00683553">
              <w:rPr>
                <w:rFonts w:ascii="gobCL" w:hAnsi="gobCL"/>
                <w:sz w:val="20"/>
                <w:szCs w:val="20"/>
                <w:lang w:val="es-ES"/>
              </w:rPr>
              <w:t xml:space="preserve">Registro de las actividades de capacitación realizadas y sus correspondientes evaluaciones sobre la eficacia de éstas </w:t>
            </w:r>
            <w:r w:rsidRPr="00DC7549">
              <w:rPr>
                <w:rFonts w:ascii="gobCL" w:hAnsi="gobCL"/>
                <w:b/>
                <w:bCs/>
                <w:color w:val="215E99" w:themeColor="text2" w:themeTint="BF"/>
                <w:sz w:val="20"/>
                <w:szCs w:val="20"/>
                <w:lang w:val="es-ES"/>
              </w:rPr>
              <w:t>(Art. 23)</w:t>
            </w:r>
          </w:p>
        </w:tc>
        <w:tc>
          <w:tcPr>
            <w:tcW w:w="2552" w:type="dxa"/>
          </w:tcPr>
          <w:p w14:paraId="5B05BC8C" w14:textId="77777777" w:rsidR="00356616" w:rsidRPr="00CA45D8" w:rsidRDefault="00356616" w:rsidP="00307A4A">
            <w:pPr>
              <w:rPr>
                <w:rFonts w:ascii="gobCL" w:hAnsi="gobCL"/>
                <w:sz w:val="20"/>
                <w:szCs w:val="20"/>
                <w:lang w:val="es-ES"/>
              </w:rPr>
            </w:pPr>
          </w:p>
        </w:tc>
        <w:tc>
          <w:tcPr>
            <w:tcW w:w="3910" w:type="dxa"/>
          </w:tcPr>
          <w:p w14:paraId="061F3861" w14:textId="77777777" w:rsidR="00356616" w:rsidRPr="00CA45D8" w:rsidRDefault="00356616" w:rsidP="00307A4A">
            <w:pPr>
              <w:rPr>
                <w:rFonts w:ascii="gobCL" w:hAnsi="gobCL"/>
                <w:sz w:val="20"/>
                <w:szCs w:val="20"/>
                <w:lang w:val="es-ES"/>
              </w:rPr>
            </w:pPr>
          </w:p>
        </w:tc>
      </w:tr>
      <w:tr w:rsidR="00356616" w:rsidRPr="00B35981" w14:paraId="792B2831" w14:textId="77777777" w:rsidTr="007C5EC8">
        <w:tc>
          <w:tcPr>
            <w:tcW w:w="567" w:type="dxa"/>
            <w:vAlign w:val="center"/>
          </w:tcPr>
          <w:p w14:paraId="21572ABD" w14:textId="25E5E11D" w:rsidR="00356616" w:rsidRPr="00CA45D8" w:rsidRDefault="007C5EC8" w:rsidP="007C5EC8">
            <w:pPr>
              <w:rPr>
                <w:rFonts w:ascii="gobCL" w:hAnsi="gobCL"/>
                <w:sz w:val="20"/>
                <w:szCs w:val="20"/>
                <w:lang w:val="es-ES"/>
              </w:rPr>
            </w:pPr>
            <w:r>
              <w:rPr>
                <w:rFonts w:ascii="gobCL" w:hAnsi="gobCL"/>
                <w:sz w:val="20"/>
                <w:szCs w:val="20"/>
                <w:lang w:val="es-ES"/>
              </w:rPr>
              <w:t>11</w:t>
            </w:r>
          </w:p>
        </w:tc>
        <w:tc>
          <w:tcPr>
            <w:tcW w:w="7371" w:type="dxa"/>
          </w:tcPr>
          <w:p w14:paraId="280F6429" w14:textId="3AB5D79A" w:rsidR="00356616" w:rsidRPr="00CA45D8" w:rsidRDefault="00356616" w:rsidP="00307A4A">
            <w:pPr>
              <w:rPr>
                <w:rFonts w:ascii="gobCL" w:hAnsi="gobCL"/>
                <w:sz w:val="20"/>
                <w:szCs w:val="20"/>
                <w:lang w:val="es-ES"/>
              </w:rPr>
            </w:pPr>
            <w:r w:rsidRPr="00683553">
              <w:rPr>
                <w:rFonts w:ascii="gobCL" w:hAnsi="gobCL"/>
                <w:sz w:val="20"/>
                <w:szCs w:val="20"/>
                <w:lang w:val="es-ES"/>
              </w:rPr>
              <w:t xml:space="preserve">Evaluación técnica y económica de las oportunidades de mejora provenientes del diseño, modificación o renovación en la operación de instalaciones, equipos, sistemas y procesos que tengan un impacto significativo en el consumo de energía </w:t>
            </w:r>
            <w:r w:rsidRPr="00DC7549">
              <w:rPr>
                <w:rFonts w:ascii="gobCL" w:hAnsi="gobCL"/>
                <w:b/>
                <w:bCs/>
                <w:color w:val="215E99" w:themeColor="text2" w:themeTint="BF"/>
                <w:sz w:val="20"/>
                <w:szCs w:val="20"/>
                <w:lang w:val="es-ES"/>
              </w:rPr>
              <w:t>(Art. 24)</w:t>
            </w:r>
          </w:p>
        </w:tc>
        <w:tc>
          <w:tcPr>
            <w:tcW w:w="2552" w:type="dxa"/>
          </w:tcPr>
          <w:p w14:paraId="71824804" w14:textId="77777777" w:rsidR="00356616" w:rsidRPr="00CA45D8" w:rsidRDefault="00356616" w:rsidP="00307A4A">
            <w:pPr>
              <w:rPr>
                <w:rFonts w:ascii="gobCL" w:hAnsi="gobCL"/>
                <w:sz w:val="20"/>
                <w:szCs w:val="20"/>
                <w:lang w:val="es-ES"/>
              </w:rPr>
            </w:pPr>
          </w:p>
        </w:tc>
        <w:tc>
          <w:tcPr>
            <w:tcW w:w="3910" w:type="dxa"/>
          </w:tcPr>
          <w:p w14:paraId="2E11BA77" w14:textId="77777777" w:rsidR="00356616" w:rsidRPr="00CA45D8" w:rsidRDefault="00356616" w:rsidP="00307A4A">
            <w:pPr>
              <w:rPr>
                <w:rFonts w:ascii="gobCL" w:hAnsi="gobCL"/>
                <w:sz w:val="20"/>
                <w:szCs w:val="20"/>
                <w:lang w:val="es-ES"/>
              </w:rPr>
            </w:pPr>
          </w:p>
        </w:tc>
      </w:tr>
      <w:tr w:rsidR="00356616" w:rsidRPr="00B35981" w14:paraId="3737F67A" w14:textId="77777777" w:rsidTr="007C5EC8">
        <w:tc>
          <w:tcPr>
            <w:tcW w:w="567" w:type="dxa"/>
            <w:vAlign w:val="center"/>
          </w:tcPr>
          <w:p w14:paraId="3C664623" w14:textId="531C61AB" w:rsidR="00356616" w:rsidRPr="00CA45D8" w:rsidRDefault="007C5EC8" w:rsidP="007C5EC8">
            <w:pPr>
              <w:rPr>
                <w:rFonts w:ascii="gobCL" w:hAnsi="gobCL"/>
                <w:sz w:val="20"/>
                <w:szCs w:val="20"/>
                <w:lang w:val="es-ES"/>
              </w:rPr>
            </w:pPr>
            <w:r>
              <w:rPr>
                <w:rFonts w:ascii="gobCL" w:hAnsi="gobCL"/>
                <w:sz w:val="20"/>
                <w:szCs w:val="20"/>
                <w:lang w:val="es-ES"/>
              </w:rPr>
              <w:t>12</w:t>
            </w:r>
          </w:p>
        </w:tc>
        <w:tc>
          <w:tcPr>
            <w:tcW w:w="7371" w:type="dxa"/>
          </w:tcPr>
          <w:p w14:paraId="3A9D7E76" w14:textId="4E7474D8" w:rsidR="00356616" w:rsidRPr="00CA45D8" w:rsidRDefault="00356616" w:rsidP="00307A4A">
            <w:pPr>
              <w:rPr>
                <w:rFonts w:ascii="gobCL" w:hAnsi="gobCL"/>
                <w:sz w:val="20"/>
                <w:szCs w:val="20"/>
                <w:lang w:val="es-ES"/>
              </w:rPr>
            </w:pPr>
            <w:r w:rsidRPr="00683553">
              <w:rPr>
                <w:rFonts w:ascii="gobCL" w:hAnsi="gobCL"/>
                <w:sz w:val="20"/>
                <w:szCs w:val="20"/>
                <w:lang w:val="es-ES"/>
              </w:rPr>
              <w:t xml:space="preserve">Estándares mínimos para la adquisición de productos, equipos o servicios relacionados con los USEs </w:t>
            </w:r>
            <w:r w:rsidRPr="00DC7549">
              <w:rPr>
                <w:rFonts w:ascii="gobCL" w:hAnsi="gobCL"/>
                <w:b/>
                <w:bCs/>
                <w:color w:val="215E99" w:themeColor="text2" w:themeTint="BF"/>
                <w:sz w:val="20"/>
                <w:szCs w:val="20"/>
                <w:lang w:val="es-ES"/>
              </w:rPr>
              <w:t>(Art. 25)</w:t>
            </w:r>
          </w:p>
        </w:tc>
        <w:tc>
          <w:tcPr>
            <w:tcW w:w="2552" w:type="dxa"/>
          </w:tcPr>
          <w:p w14:paraId="4709553A" w14:textId="77777777" w:rsidR="00356616" w:rsidRPr="00CA45D8" w:rsidRDefault="00356616" w:rsidP="00307A4A">
            <w:pPr>
              <w:rPr>
                <w:rFonts w:ascii="gobCL" w:hAnsi="gobCL"/>
                <w:sz w:val="20"/>
                <w:szCs w:val="20"/>
                <w:lang w:val="es-ES"/>
              </w:rPr>
            </w:pPr>
          </w:p>
        </w:tc>
        <w:tc>
          <w:tcPr>
            <w:tcW w:w="3910" w:type="dxa"/>
          </w:tcPr>
          <w:p w14:paraId="4C175C2D" w14:textId="77777777" w:rsidR="00356616" w:rsidRPr="00CA45D8" w:rsidRDefault="00356616" w:rsidP="00307A4A">
            <w:pPr>
              <w:rPr>
                <w:rFonts w:ascii="gobCL" w:hAnsi="gobCL"/>
                <w:sz w:val="20"/>
                <w:szCs w:val="20"/>
                <w:lang w:val="es-ES"/>
              </w:rPr>
            </w:pPr>
          </w:p>
        </w:tc>
      </w:tr>
      <w:tr w:rsidR="00356616" w:rsidRPr="00B35981" w14:paraId="3D0F356C" w14:textId="77777777" w:rsidTr="007C5EC8">
        <w:tc>
          <w:tcPr>
            <w:tcW w:w="567" w:type="dxa"/>
            <w:vAlign w:val="center"/>
          </w:tcPr>
          <w:p w14:paraId="435E1558" w14:textId="45FA9F84" w:rsidR="00356616" w:rsidRPr="00CA45D8" w:rsidRDefault="007C5EC8" w:rsidP="007C5EC8">
            <w:pPr>
              <w:rPr>
                <w:rFonts w:ascii="gobCL" w:hAnsi="gobCL"/>
                <w:sz w:val="20"/>
                <w:szCs w:val="20"/>
                <w:lang w:val="es-ES"/>
              </w:rPr>
            </w:pPr>
            <w:r>
              <w:rPr>
                <w:rFonts w:ascii="gobCL" w:hAnsi="gobCL"/>
                <w:sz w:val="20"/>
                <w:szCs w:val="20"/>
                <w:lang w:val="es-ES"/>
              </w:rPr>
              <w:t>13</w:t>
            </w:r>
          </w:p>
        </w:tc>
        <w:tc>
          <w:tcPr>
            <w:tcW w:w="7371" w:type="dxa"/>
          </w:tcPr>
          <w:p w14:paraId="0B65B514" w14:textId="7294C614" w:rsidR="00356616" w:rsidRPr="00CA45D8" w:rsidRDefault="00356616" w:rsidP="00307A4A">
            <w:pPr>
              <w:rPr>
                <w:rFonts w:ascii="gobCL" w:hAnsi="gobCL"/>
                <w:sz w:val="20"/>
                <w:szCs w:val="20"/>
                <w:lang w:val="es-ES"/>
              </w:rPr>
            </w:pPr>
            <w:r w:rsidRPr="00683553">
              <w:rPr>
                <w:rFonts w:ascii="gobCL" w:hAnsi="gobCL"/>
                <w:sz w:val="20"/>
                <w:szCs w:val="20"/>
                <w:lang w:val="es-ES"/>
              </w:rPr>
              <w:t xml:space="preserve">Registro de la aplicación de los criterios y metodología definida por el CCGE en la evaluación de Desempeño Energético de los equipos y servicios a adquirir </w:t>
            </w:r>
            <w:r w:rsidRPr="00DC7549">
              <w:rPr>
                <w:rFonts w:ascii="gobCL" w:hAnsi="gobCL"/>
                <w:b/>
                <w:bCs/>
                <w:color w:val="215E99" w:themeColor="text2" w:themeTint="BF"/>
                <w:sz w:val="20"/>
                <w:szCs w:val="20"/>
                <w:lang w:val="es-ES"/>
              </w:rPr>
              <w:t>(Art. 25)</w:t>
            </w:r>
          </w:p>
        </w:tc>
        <w:tc>
          <w:tcPr>
            <w:tcW w:w="2552" w:type="dxa"/>
          </w:tcPr>
          <w:p w14:paraId="57E06727" w14:textId="77777777" w:rsidR="00356616" w:rsidRPr="00CA45D8" w:rsidRDefault="00356616" w:rsidP="00307A4A">
            <w:pPr>
              <w:rPr>
                <w:rFonts w:ascii="gobCL" w:hAnsi="gobCL"/>
                <w:sz w:val="20"/>
                <w:szCs w:val="20"/>
                <w:lang w:val="es-ES"/>
              </w:rPr>
            </w:pPr>
          </w:p>
        </w:tc>
        <w:tc>
          <w:tcPr>
            <w:tcW w:w="3910" w:type="dxa"/>
          </w:tcPr>
          <w:p w14:paraId="56E2276C" w14:textId="77777777" w:rsidR="00356616" w:rsidRPr="00CA45D8" w:rsidRDefault="00356616" w:rsidP="00307A4A">
            <w:pPr>
              <w:rPr>
                <w:rFonts w:ascii="gobCL" w:hAnsi="gobCL"/>
                <w:sz w:val="20"/>
                <w:szCs w:val="20"/>
                <w:lang w:val="es-ES"/>
              </w:rPr>
            </w:pPr>
          </w:p>
        </w:tc>
      </w:tr>
      <w:tr w:rsidR="00356616" w:rsidRPr="00B35981" w14:paraId="2868C7B2" w14:textId="77777777" w:rsidTr="007C5EC8">
        <w:tc>
          <w:tcPr>
            <w:tcW w:w="567" w:type="dxa"/>
            <w:vAlign w:val="center"/>
          </w:tcPr>
          <w:p w14:paraId="5DCD92BA" w14:textId="69185CC8" w:rsidR="00356616" w:rsidRPr="00CA45D8" w:rsidRDefault="007C5EC8" w:rsidP="007C5EC8">
            <w:pPr>
              <w:rPr>
                <w:rFonts w:ascii="gobCL" w:hAnsi="gobCL"/>
                <w:sz w:val="20"/>
                <w:szCs w:val="20"/>
                <w:lang w:val="es-ES"/>
              </w:rPr>
            </w:pPr>
            <w:r>
              <w:rPr>
                <w:rFonts w:ascii="gobCL" w:hAnsi="gobCL"/>
                <w:sz w:val="20"/>
                <w:szCs w:val="20"/>
                <w:lang w:val="es-ES"/>
              </w:rPr>
              <w:t>14</w:t>
            </w:r>
          </w:p>
        </w:tc>
        <w:tc>
          <w:tcPr>
            <w:tcW w:w="7371" w:type="dxa"/>
          </w:tcPr>
          <w:p w14:paraId="3282C489" w14:textId="3503E7C3" w:rsidR="00356616" w:rsidRPr="00CA45D8" w:rsidRDefault="00356616" w:rsidP="00307A4A">
            <w:pPr>
              <w:rPr>
                <w:rFonts w:ascii="gobCL" w:hAnsi="gobCL"/>
                <w:sz w:val="20"/>
                <w:szCs w:val="20"/>
                <w:lang w:val="es-ES"/>
              </w:rPr>
            </w:pPr>
            <w:r w:rsidRPr="00683553">
              <w:rPr>
                <w:rFonts w:ascii="gobCL" w:hAnsi="gobCL"/>
                <w:sz w:val="20"/>
                <w:szCs w:val="20"/>
                <w:lang w:val="es-ES"/>
              </w:rPr>
              <w:t xml:space="preserve">Registro de las actividades asociadas a las tareas de seguimiento, medición y análisis </w:t>
            </w:r>
            <w:r w:rsidRPr="00DC7549">
              <w:rPr>
                <w:rFonts w:ascii="gobCL" w:hAnsi="gobCL"/>
                <w:b/>
                <w:bCs/>
                <w:color w:val="215E99" w:themeColor="text2" w:themeTint="BF"/>
                <w:sz w:val="20"/>
                <w:szCs w:val="20"/>
                <w:lang w:val="es-ES"/>
              </w:rPr>
              <w:t>(Art. 26)</w:t>
            </w:r>
          </w:p>
        </w:tc>
        <w:tc>
          <w:tcPr>
            <w:tcW w:w="2552" w:type="dxa"/>
          </w:tcPr>
          <w:p w14:paraId="5DBA82E0" w14:textId="77777777" w:rsidR="00356616" w:rsidRPr="00CA45D8" w:rsidRDefault="00356616" w:rsidP="00307A4A">
            <w:pPr>
              <w:rPr>
                <w:rFonts w:ascii="gobCL" w:hAnsi="gobCL"/>
                <w:sz w:val="20"/>
                <w:szCs w:val="20"/>
                <w:lang w:val="es-ES"/>
              </w:rPr>
            </w:pPr>
          </w:p>
        </w:tc>
        <w:tc>
          <w:tcPr>
            <w:tcW w:w="3910" w:type="dxa"/>
          </w:tcPr>
          <w:p w14:paraId="573BB3AD" w14:textId="77777777" w:rsidR="00356616" w:rsidRPr="00CA45D8" w:rsidRDefault="00356616" w:rsidP="00307A4A">
            <w:pPr>
              <w:rPr>
                <w:rFonts w:ascii="gobCL" w:hAnsi="gobCL"/>
                <w:sz w:val="20"/>
                <w:szCs w:val="20"/>
                <w:lang w:val="es-ES"/>
              </w:rPr>
            </w:pPr>
          </w:p>
        </w:tc>
      </w:tr>
      <w:tr w:rsidR="00356616" w:rsidRPr="00B35981" w14:paraId="394B5D95" w14:textId="77777777" w:rsidTr="007C5EC8">
        <w:tc>
          <w:tcPr>
            <w:tcW w:w="567" w:type="dxa"/>
            <w:vAlign w:val="center"/>
          </w:tcPr>
          <w:p w14:paraId="1B1AB86E" w14:textId="7961FA3F" w:rsidR="00356616" w:rsidRPr="00CA45D8" w:rsidRDefault="007C5EC8" w:rsidP="007C5EC8">
            <w:pPr>
              <w:rPr>
                <w:rFonts w:ascii="gobCL" w:hAnsi="gobCL"/>
                <w:sz w:val="20"/>
                <w:szCs w:val="20"/>
                <w:lang w:val="es-ES"/>
              </w:rPr>
            </w:pPr>
            <w:r>
              <w:rPr>
                <w:rFonts w:ascii="gobCL" w:hAnsi="gobCL"/>
                <w:sz w:val="20"/>
                <w:szCs w:val="20"/>
                <w:lang w:val="es-ES"/>
              </w:rPr>
              <w:t>15</w:t>
            </w:r>
          </w:p>
        </w:tc>
        <w:tc>
          <w:tcPr>
            <w:tcW w:w="7371" w:type="dxa"/>
          </w:tcPr>
          <w:p w14:paraId="6B221213" w14:textId="4AF8A286" w:rsidR="00356616" w:rsidRPr="00CA45D8" w:rsidRDefault="00356616" w:rsidP="00307A4A">
            <w:pPr>
              <w:rPr>
                <w:rFonts w:ascii="gobCL" w:hAnsi="gobCL"/>
                <w:sz w:val="20"/>
                <w:szCs w:val="20"/>
                <w:lang w:val="es-ES"/>
              </w:rPr>
            </w:pPr>
            <w:r w:rsidRPr="00683553">
              <w:rPr>
                <w:rFonts w:ascii="gobCL" w:hAnsi="gobCL"/>
                <w:sz w:val="20"/>
                <w:szCs w:val="20"/>
                <w:lang w:val="es-ES"/>
              </w:rPr>
              <w:t xml:space="preserve">Registro de las evaluaciones y análisis del avance del Plan de Acción Energético </w:t>
            </w:r>
            <w:r w:rsidRPr="00DC7549">
              <w:rPr>
                <w:rFonts w:ascii="gobCL" w:hAnsi="gobCL"/>
                <w:b/>
                <w:bCs/>
                <w:color w:val="215E99" w:themeColor="text2" w:themeTint="BF"/>
                <w:sz w:val="20"/>
                <w:szCs w:val="20"/>
                <w:lang w:val="es-ES"/>
              </w:rPr>
              <w:t>(Art. 27)</w:t>
            </w:r>
          </w:p>
        </w:tc>
        <w:tc>
          <w:tcPr>
            <w:tcW w:w="2552" w:type="dxa"/>
          </w:tcPr>
          <w:p w14:paraId="151C52FF" w14:textId="77777777" w:rsidR="00356616" w:rsidRPr="00CA45D8" w:rsidRDefault="00356616" w:rsidP="00307A4A">
            <w:pPr>
              <w:rPr>
                <w:rFonts w:ascii="gobCL" w:hAnsi="gobCL"/>
                <w:sz w:val="20"/>
                <w:szCs w:val="20"/>
                <w:lang w:val="es-ES"/>
              </w:rPr>
            </w:pPr>
          </w:p>
        </w:tc>
        <w:tc>
          <w:tcPr>
            <w:tcW w:w="3910" w:type="dxa"/>
          </w:tcPr>
          <w:p w14:paraId="7AA8D048" w14:textId="77777777" w:rsidR="00356616" w:rsidRPr="00CA45D8" w:rsidRDefault="00356616" w:rsidP="00307A4A">
            <w:pPr>
              <w:rPr>
                <w:rFonts w:ascii="gobCL" w:hAnsi="gobCL"/>
                <w:sz w:val="20"/>
                <w:szCs w:val="20"/>
                <w:lang w:val="es-ES"/>
              </w:rPr>
            </w:pPr>
          </w:p>
        </w:tc>
      </w:tr>
      <w:tr w:rsidR="00356616" w:rsidRPr="00B35981" w14:paraId="3E85291A" w14:textId="77777777" w:rsidTr="007C5EC8">
        <w:tc>
          <w:tcPr>
            <w:tcW w:w="567" w:type="dxa"/>
            <w:vAlign w:val="center"/>
          </w:tcPr>
          <w:p w14:paraId="7D9DD74B" w14:textId="6CDC24CC" w:rsidR="00356616" w:rsidRPr="00CA45D8" w:rsidRDefault="007C5EC8" w:rsidP="007C5EC8">
            <w:pPr>
              <w:rPr>
                <w:rFonts w:ascii="gobCL" w:hAnsi="gobCL"/>
                <w:sz w:val="20"/>
                <w:szCs w:val="20"/>
                <w:lang w:val="es-ES"/>
              </w:rPr>
            </w:pPr>
            <w:r>
              <w:rPr>
                <w:rFonts w:ascii="gobCL" w:hAnsi="gobCL"/>
                <w:sz w:val="20"/>
                <w:szCs w:val="20"/>
                <w:lang w:val="es-ES"/>
              </w:rPr>
              <w:t>16</w:t>
            </w:r>
          </w:p>
        </w:tc>
        <w:tc>
          <w:tcPr>
            <w:tcW w:w="7371" w:type="dxa"/>
          </w:tcPr>
          <w:p w14:paraId="2B594737" w14:textId="5F4EC2FF" w:rsidR="00356616" w:rsidRPr="00683553" w:rsidRDefault="00356616" w:rsidP="00307A4A">
            <w:pPr>
              <w:rPr>
                <w:rFonts w:ascii="gobCL" w:hAnsi="gobCL"/>
                <w:sz w:val="20"/>
                <w:szCs w:val="20"/>
                <w:lang w:val="es-ES"/>
              </w:rPr>
            </w:pPr>
            <w:r w:rsidRPr="00683553">
              <w:rPr>
                <w:rFonts w:ascii="gobCL" w:hAnsi="gobCL"/>
                <w:sz w:val="20"/>
                <w:szCs w:val="20"/>
                <w:lang w:val="es-ES"/>
              </w:rPr>
              <w:t>Registro del análisis de la pertinencia de las oportunidades de mejora y de las metas planteadas o bien de cómo se efectuó el proceso de monitoreo</w:t>
            </w:r>
            <w:r w:rsidR="00BE4B85">
              <w:rPr>
                <w:rStyle w:val="Refdenotaalpie"/>
                <w:rFonts w:ascii="gobCL" w:hAnsi="gobCL"/>
                <w:sz w:val="20"/>
                <w:szCs w:val="20"/>
                <w:lang w:val="es-ES"/>
              </w:rPr>
              <w:footnoteReference w:id="5"/>
            </w:r>
            <w:r w:rsidRPr="00683553">
              <w:rPr>
                <w:rFonts w:ascii="gobCL" w:hAnsi="gobCL"/>
                <w:sz w:val="20"/>
                <w:szCs w:val="20"/>
                <w:lang w:val="es-ES"/>
              </w:rPr>
              <w:t xml:space="preserve"> </w:t>
            </w:r>
            <w:r w:rsidRPr="00DC7549">
              <w:rPr>
                <w:rFonts w:ascii="gobCL" w:hAnsi="gobCL"/>
                <w:b/>
                <w:bCs/>
                <w:color w:val="215E99" w:themeColor="text2" w:themeTint="BF"/>
                <w:sz w:val="20"/>
                <w:szCs w:val="20"/>
                <w:lang w:val="es-ES"/>
              </w:rPr>
              <w:t>(Art. 27)</w:t>
            </w:r>
          </w:p>
        </w:tc>
        <w:tc>
          <w:tcPr>
            <w:tcW w:w="2552" w:type="dxa"/>
          </w:tcPr>
          <w:p w14:paraId="1B0DE346" w14:textId="77777777" w:rsidR="00356616" w:rsidRPr="00CA45D8" w:rsidRDefault="00356616" w:rsidP="00307A4A">
            <w:pPr>
              <w:rPr>
                <w:rFonts w:ascii="gobCL" w:hAnsi="gobCL"/>
                <w:sz w:val="20"/>
                <w:szCs w:val="20"/>
                <w:lang w:val="es-ES"/>
              </w:rPr>
            </w:pPr>
          </w:p>
        </w:tc>
        <w:tc>
          <w:tcPr>
            <w:tcW w:w="3910" w:type="dxa"/>
          </w:tcPr>
          <w:p w14:paraId="7ED4A32E" w14:textId="77777777" w:rsidR="00356616" w:rsidRPr="00CA45D8" w:rsidRDefault="00356616" w:rsidP="00307A4A">
            <w:pPr>
              <w:rPr>
                <w:rFonts w:ascii="gobCL" w:hAnsi="gobCL"/>
                <w:sz w:val="20"/>
                <w:szCs w:val="20"/>
                <w:lang w:val="es-ES"/>
              </w:rPr>
            </w:pPr>
          </w:p>
        </w:tc>
      </w:tr>
      <w:tr w:rsidR="00356616" w:rsidRPr="00B35981" w14:paraId="39B75F68" w14:textId="77777777" w:rsidTr="007C5EC8">
        <w:tc>
          <w:tcPr>
            <w:tcW w:w="567" w:type="dxa"/>
            <w:vAlign w:val="center"/>
          </w:tcPr>
          <w:p w14:paraId="2F117B8B" w14:textId="4B3651B5" w:rsidR="00356616" w:rsidRPr="00CA45D8" w:rsidRDefault="007C5EC8" w:rsidP="007C5EC8">
            <w:pPr>
              <w:rPr>
                <w:rFonts w:ascii="gobCL" w:hAnsi="gobCL"/>
                <w:sz w:val="20"/>
                <w:szCs w:val="20"/>
                <w:lang w:val="es-ES"/>
              </w:rPr>
            </w:pPr>
            <w:r>
              <w:rPr>
                <w:rFonts w:ascii="gobCL" w:hAnsi="gobCL"/>
                <w:sz w:val="20"/>
                <w:szCs w:val="20"/>
                <w:lang w:val="es-ES"/>
              </w:rPr>
              <w:t>17</w:t>
            </w:r>
          </w:p>
        </w:tc>
        <w:tc>
          <w:tcPr>
            <w:tcW w:w="7371" w:type="dxa"/>
          </w:tcPr>
          <w:p w14:paraId="4CBD4030" w14:textId="51E364B0" w:rsidR="00356616" w:rsidRPr="00683553" w:rsidRDefault="007C5EC8" w:rsidP="00307A4A">
            <w:pPr>
              <w:rPr>
                <w:rFonts w:ascii="gobCL" w:hAnsi="gobCL"/>
                <w:sz w:val="20"/>
                <w:szCs w:val="20"/>
                <w:lang w:val="es-ES"/>
              </w:rPr>
            </w:pPr>
            <w:r w:rsidRPr="00683553">
              <w:rPr>
                <w:rFonts w:ascii="gobCL" w:hAnsi="gobCL"/>
                <w:sz w:val="20"/>
                <w:szCs w:val="20"/>
                <w:lang w:val="es-ES"/>
              </w:rPr>
              <w:t xml:space="preserve">Informe con los resultados y principales hallazgos de la auditoría interna </w:t>
            </w:r>
            <w:r w:rsidRPr="00DC7549">
              <w:rPr>
                <w:rFonts w:ascii="gobCL" w:hAnsi="gobCL"/>
                <w:b/>
                <w:bCs/>
                <w:color w:val="215E99" w:themeColor="text2" w:themeTint="BF"/>
                <w:sz w:val="20"/>
                <w:szCs w:val="20"/>
                <w:lang w:val="es-ES"/>
              </w:rPr>
              <w:t>(Art. 28)</w:t>
            </w:r>
          </w:p>
        </w:tc>
        <w:tc>
          <w:tcPr>
            <w:tcW w:w="2552" w:type="dxa"/>
          </w:tcPr>
          <w:p w14:paraId="1354503A" w14:textId="77777777" w:rsidR="00356616" w:rsidRPr="00CA45D8" w:rsidRDefault="00356616" w:rsidP="00307A4A">
            <w:pPr>
              <w:rPr>
                <w:rFonts w:ascii="gobCL" w:hAnsi="gobCL"/>
                <w:sz w:val="20"/>
                <w:szCs w:val="20"/>
                <w:lang w:val="es-ES"/>
              </w:rPr>
            </w:pPr>
          </w:p>
        </w:tc>
        <w:tc>
          <w:tcPr>
            <w:tcW w:w="3910" w:type="dxa"/>
          </w:tcPr>
          <w:p w14:paraId="24966BEE" w14:textId="77777777" w:rsidR="00356616" w:rsidRPr="00CA45D8" w:rsidRDefault="00356616" w:rsidP="00307A4A">
            <w:pPr>
              <w:rPr>
                <w:rFonts w:ascii="gobCL" w:hAnsi="gobCL"/>
                <w:sz w:val="20"/>
                <w:szCs w:val="20"/>
                <w:lang w:val="es-ES"/>
              </w:rPr>
            </w:pPr>
          </w:p>
        </w:tc>
      </w:tr>
      <w:tr w:rsidR="007C5EC8" w:rsidRPr="00B35981" w14:paraId="41DE04B6" w14:textId="77777777" w:rsidTr="007C5EC8">
        <w:tc>
          <w:tcPr>
            <w:tcW w:w="567" w:type="dxa"/>
            <w:vAlign w:val="center"/>
          </w:tcPr>
          <w:p w14:paraId="08290242" w14:textId="7C095E4C" w:rsidR="007C5EC8" w:rsidRPr="00CA45D8" w:rsidRDefault="007C5EC8" w:rsidP="007C5EC8">
            <w:pPr>
              <w:rPr>
                <w:rFonts w:ascii="gobCL" w:hAnsi="gobCL"/>
                <w:sz w:val="20"/>
                <w:szCs w:val="20"/>
                <w:lang w:val="es-ES"/>
              </w:rPr>
            </w:pPr>
            <w:r>
              <w:rPr>
                <w:rFonts w:ascii="gobCL" w:hAnsi="gobCL"/>
                <w:sz w:val="20"/>
                <w:szCs w:val="20"/>
                <w:lang w:val="es-ES"/>
              </w:rPr>
              <w:t>18</w:t>
            </w:r>
          </w:p>
        </w:tc>
        <w:tc>
          <w:tcPr>
            <w:tcW w:w="7371" w:type="dxa"/>
          </w:tcPr>
          <w:p w14:paraId="2848405F" w14:textId="032669A4" w:rsidR="007C5EC8" w:rsidRPr="00683553" w:rsidRDefault="007C5EC8" w:rsidP="00307A4A">
            <w:pPr>
              <w:rPr>
                <w:rFonts w:ascii="gobCL" w:hAnsi="gobCL"/>
                <w:sz w:val="20"/>
                <w:szCs w:val="20"/>
                <w:lang w:val="es-ES"/>
              </w:rPr>
            </w:pPr>
            <w:r w:rsidRPr="00683553">
              <w:rPr>
                <w:rFonts w:ascii="gobCL" w:hAnsi="gobCL"/>
                <w:sz w:val="20"/>
                <w:szCs w:val="20"/>
                <w:lang w:val="es-ES"/>
              </w:rPr>
              <w:t xml:space="preserve">Acta de las reuniones de revisión del SGE por la Alta Dirección </w:t>
            </w:r>
            <w:r w:rsidRPr="00DC7549">
              <w:rPr>
                <w:rFonts w:ascii="gobCL" w:hAnsi="gobCL"/>
                <w:b/>
                <w:bCs/>
                <w:color w:val="215E99" w:themeColor="text2" w:themeTint="BF"/>
                <w:sz w:val="20"/>
                <w:szCs w:val="20"/>
                <w:lang w:val="es-ES"/>
              </w:rPr>
              <w:t>(Art. 30)</w:t>
            </w:r>
          </w:p>
        </w:tc>
        <w:tc>
          <w:tcPr>
            <w:tcW w:w="2552" w:type="dxa"/>
          </w:tcPr>
          <w:p w14:paraId="76DA3E4C" w14:textId="77777777" w:rsidR="007C5EC8" w:rsidRPr="00CA45D8" w:rsidRDefault="007C5EC8" w:rsidP="00307A4A">
            <w:pPr>
              <w:rPr>
                <w:rFonts w:ascii="gobCL" w:hAnsi="gobCL"/>
                <w:sz w:val="20"/>
                <w:szCs w:val="20"/>
                <w:lang w:val="es-ES"/>
              </w:rPr>
            </w:pPr>
          </w:p>
        </w:tc>
        <w:tc>
          <w:tcPr>
            <w:tcW w:w="3910" w:type="dxa"/>
          </w:tcPr>
          <w:p w14:paraId="2D94D5E2" w14:textId="77777777" w:rsidR="007C5EC8" w:rsidRPr="00CA45D8" w:rsidRDefault="007C5EC8" w:rsidP="00307A4A">
            <w:pPr>
              <w:rPr>
                <w:rFonts w:ascii="gobCL" w:hAnsi="gobCL"/>
                <w:sz w:val="20"/>
                <w:szCs w:val="20"/>
                <w:lang w:val="es-ES"/>
              </w:rPr>
            </w:pPr>
          </w:p>
        </w:tc>
      </w:tr>
    </w:tbl>
    <w:p w14:paraId="7197B3EB" w14:textId="77777777" w:rsidR="007C5EC8" w:rsidRDefault="007C5EC8">
      <w:pPr>
        <w:rPr>
          <w:rFonts w:ascii="gobCL" w:hAnsi="gobCL"/>
          <w:b/>
          <w:bCs/>
          <w:color w:val="215E99" w:themeColor="text2" w:themeTint="BF"/>
          <w:sz w:val="26"/>
          <w:szCs w:val="26"/>
          <w:lang w:val="es-ES"/>
        </w:rPr>
      </w:pPr>
      <w:r>
        <w:rPr>
          <w:rFonts w:ascii="gobCL" w:hAnsi="gobCL"/>
          <w:b/>
          <w:bCs/>
          <w:color w:val="215E99" w:themeColor="text2" w:themeTint="BF"/>
          <w:sz w:val="26"/>
          <w:szCs w:val="26"/>
          <w:lang w:val="es-ES"/>
        </w:rPr>
        <w:br w:type="page"/>
      </w:r>
    </w:p>
    <w:p w14:paraId="72F772E7" w14:textId="3CD72E61" w:rsidR="00B83BCB" w:rsidRDefault="00B83BCB" w:rsidP="00B83BCB">
      <w:pPr>
        <w:rPr>
          <w:rFonts w:ascii="gobCL" w:hAnsi="gobCL"/>
          <w:b/>
          <w:bCs/>
          <w:color w:val="215E99" w:themeColor="text2" w:themeTint="BF"/>
          <w:sz w:val="26"/>
          <w:szCs w:val="26"/>
          <w:lang w:val="es-ES"/>
        </w:rPr>
      </w:pPr>
      <w:r>
        <w:rPr>
          <w:rFonts w:ascii="gobCL" w:hAnsi="gobCL"/>
          <w:b/>
          <w:bCs/>
          <w:color w:val="215E99" w:themeColor="text2" w:themeTint="BF"/>
          <w:sz w:val="26"/>
          <w:szCs w:val="26"/>
          <w:lang w:val="es-ES"/>
        </w:rPr>
        <w:lastRenderedPageBreak/>
        <w:t>RESUMEN DE HALLAZ</w:t>
      </w:r>
      <w:r w:rsidR="00625C5F">
        <w:rPr>
          <w:rFonts w:ascii="gobCL" w:hAnsi="gobCL"/>
          <w:b/>
          <w:bCs/>
          <w:color w:val="215E99" w:themeColor="text2" w:themeTint="BF"/>
          <w:sz w:val="26"/>
          <w:szCs w:val="26"/>
          <w:lang w:val="es-ES"/>
        </w:rPr>
        <w:t>G</w:t>
      </w:r>
      <w:r>
        <w:rPr>
          <w:rFonts w:ascii="gobCL" w:hAnsi="gobCL"/>
          <w:b/>
          <w:bCs/>
          <w:color w:val="215E99" w:themeColor="text2" w:themeTint="BF"/>
          <w:sz w:val="26"/>
          <w:szCs w:val="26"/>
          <w:lang w:val="es-ES"/>
        </w:rPr>
        <w:t>OS DE AUDITORÍA</w:t>
      </w:r>
    </w:p>
    <w:p w14:paraId="0BCBFB77" w14:textId="5DF4F876" w:rsidR="00B83BCB" w:rsidRPr="00B83BCB" w:rsidRDefault="00B83BCB" w:rsidP="00B83BCB">
      <w:pPr>
        <w:rPr>
          <w:rFonts w:ascii="gobCL" w:hAnsi="gobCL"/>
          <w:sz w:val="20"/>
          <w:szCs w:val="20"/>
          <w:lang w:val="es-ES"/>
        </w:rPr>
      </w:pPr>
      <w:r w:rsidRPr="00B83BCB">
        <w:rPr>
          <w:rFonts w:ascii="gobCL" w:hAnsi="gobCL"/>
          <w:sz w:val="20"/>
          <w:szCs w:val="20"/>
          <w:lang w:val="es-ES"/>
        </w:rPr>
        <w:t>Numero de Incumplimientos</w:t>
      </w:r>
      <w:r w:rsidR="006067D7">
        <w:rPr>
          <w:rFonts w:ascii="gobCL" w:hAnsi="gobCL"/>
          <w:sz w:val="20"/>
          <w:szCs w:val="20"/>
          <w:lang w:val="es-ES"/>
        </w:rPr>
        <w:t xml:space="preserve"> (</w:t>
      </w:r>
      <w:r w:rsidR="006067D7" w:rsidRPr="006067D7">
        <w:rPr>
          <w:rFonts w:ascii="gobCL" w:hAnsi="gobCL"/>
          <w:i/>
          <w:iCs/>
          <w:sz w:val="20"/>
          <w:szCs w:val="20"/>
          <w:lang w:val="es-ES"/>
        </w:rPr>
        <w:t>suma total de requisitos</w:t>
      </w:r>
      <w:r w:rsidR="006067D7">
        <w:rPr>
          <w:rFonts w:ascii="gobCL" w:hAnsi="gobCL"/>
          <w:sz w:val="20"/>
          <w:szCs w:val="20"/>
          <w:lang w:val="es-ES"/>
        </w:rPr>
        <w:t>)</w:t>
      </w:r>
      <w:r>
        <w:rPr>
          <w:rFonts w:ascii="gobCL" w:hAnsi="gobCL"/>
          <w:sz w:val="20"/>
          <w:szCs w:val="20"/>
          <w:lang w:val="es-ES"/>
        </w:rPr>
        <w:t>:</w:t>
      </w:r>
      <w:r w:rsidR="007C5EC8">
        <w:rPr>
          <w:rFonts w:ascii="gobCL" w:hAnsi="gobCL"/>
          <w:sz w:val="20"/>
          <w:szCs w:val="20"/>
          <w:lang w:val="es-ES"/>
        </w:rPr>
        <w:t xml:space="preserve"> </w:t>
      </w:r>
      <w:r w:rsidR="007C5EC8" w:rsidRPr="007C5EC8">
        <w:rPr>
          <w:rFonts w:ascii="gobCL" w:hAnsi="gobCL"/>
          <w:i/>
          <w:iCs/>
          <w:color w:val="A6A6A6" w:themeColor="background1" w:themeShade="A6"/>
          <w:sz w:val="20"/>
          <w:szCs w:val="20"/>
          <w:lang w:val="es-ES"/>
        </w:rPr>
        <w:t>Ingresar s</w:t>
      </w:r>
      <w:r w:rsidR="000A09D6">
        <w:rPr>
          <w:rFonts w:ascii="gobCL" w:hAnsi="gobCL"/>
          <w:i/>
          <w:iCs/>
          <w:color w:val="A6A6A6" w:themeColor="background1" w:themeShade="A6"/>
          <w:sz w:val="20"/>
          <w:szCs w:val="20"/>
          <w:lang w:val="es-ES"/>
        </w:rPr>
        <w:t>ó</w:t>
      </w:r>
      <w:r w:rsidR="007C5EC8" w:rsidRPr="007C5EC8">
        <w:rPr>
          <w:rFonts w:ascii="gobCL" w:hAnsi="gobCL"/>
          <w:i/>
          <w:iCs/>
          <w:color w:val="A6A6A6" w:themeColor="background1" w:themeShade="A6"/>
          <w:sz w:val="20"/>
          <w:szCs w:val="20"/>
          <w:lang w:val="es-ES"/>
        </w:rPr>
        <w:t>lo número</w:t>
      </w:r>
    </w:p>
    <w:p w14:paraId="5ABB1D47" w14:textId="17BE4246" w:rsidR="00BF3368" w:rsidRPr="004C5844" w:rsidRDefault="001F7DE2">
      <w:pPr>
        <w:rPr>
          <w:rFonts w:ascii="gobCL" w:hAnsi="gobCL"/>
          <w:b/>
          <w:bCs/>
          <w:color w:val="215E99" w:themeColor="text2" w:themeTint="BF"/>
          <w:sz w:val="26"/>
          <w:szCs w:val="26"/>
          <w:lang w:val="es-ES"/>
        </w:rPr>
      </w:pPr>
      <w:r w:rsidRPr="004C5844">
        <w:rPr>
          <w:rFonts w:ascii="gobCL" w:hAnsi="gobCL"/>
          <w:b/>
          <w:bCs/>
          <w:color w:val="215E99" w:themeColor="text2" w:themeTint="BF"/>
          <w:sz w:val="26"/>
          <w:szCs w:val="26"/>
          <w:lang w:val="es-ES"/>
        </w:rPr>
        <w:t>REVISI</w:t>
      </w:r>
      <w:r w:rsidR="00AA5FFE" w:rsidRPr="004C5844">
        <w:rPr>
          <w:rFonts w:ascii="gobCL" w:hAnsi="gobCL"/>
          <w:b/>
          <w:bCs/>
          <w:color w:val="215E99" w:themeColor="text2" w:themeTint="BF"/>
          <w:sz w:val="26"/>
          <w:szCs w:val="26"/>
          <w:lang w:val="es-ES"/>
        </w:rPr>
        <w:t>Ó</w:t>
      </w:r>
      <w:r w:rsidRPr="004C5844">
        <w:rPr>
          <w:rFonts w:ascii="gobCL" w:hAnsi="gobCL"/>
          <w:b/>
          <w:bCs/>
          <w:color w:val="215E99" w:themeColor="text2" w:themeTint="BF"/>
          <w:sz w:val="26"/>
          <w:szCs w:val="26"/>
          <w:lang w:val="es-ES"/>
        </w:rPr>
        <w:t>N DE CUMPLIMIENTO TÍTULO IV, CAPÍTULO III, D.S. N°28 (ART. 43)</w:t>
      </w:r>
    </w:p>
    <w:p w14:paraId="4C4CFF8B" w14:textId="7EE31811" w:rsidR="00AD2C77" w:rsidRPr="00F474B5" w:rsidRDefault="00F233CD">
      <w:pPr>
        <w:rPr>
          <w:rFonts w:ascii="gobCL" w:hAnsi="gobCL"/>
          <w:b/>
          <w:bCs/>
          <w:i/>
          <w:iCs/>
          <w:sz w:val="22"/>
          <w:szCs w:val="22"/>
          <w:lang w:val="es-ES"/>
        </w:rPr>
      </w:pPr>
      <w:r w:rsidRPr="00F474B5">
        <w:rPr>
          <w:rFonts w:ascii="gobCL" w:hAnsi="gobCL"/>
          <w:b/>
          <w:bCs/>
          <w:i/>
          <w:iCs/>
          <w:sz w:val="22"/>
          <w:szCs w:val="22"/>
          <w:lang w:val="es-ES"/>
        </w:rPr>
        <w:t>Ejemplo</w:t>
      </w:r>
    </w:p>
    <w:tbl>
      <w:tblPr>
        <w:tblStyle w:val="Tablaconcuadrcula"/>
        <w:tblW w:w="14175"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985"/>
        <w:gridCol w:w="12190"/>
      </w:tblGrid>
      <w:tr w:rsidR="004C5844" w:rsidRPr="004C5844" w14:paraId="5EA96C92" w14:textId="77777777" w:rsidTr="00F2434C">
        <w:tc>
          <w:tcPr>
            <w:tcW w:w="1985" w:type="dxa"/>
            <w:tcBorders>
              <w:top w:val="nil"/>
              <w:bottom w:val="single" w:sz="4" w:space="0" w:color="auto"/>
              <w:right w:val="nil"/>
            </w:tcBorders>
            <w:shd w:val="clear" w:color="auto" w:fill="DAE9F7" w:themeFill="text2" w:themeFillTint="1A"/>
          </w:tcPr>
          <w:p w14:paraId="0C7E3EA8" w14:textId="111B41C2" w:rsidR="00F474B5" w:rsidRPr="004C5844" w:rsidRDefault="00F474B5">
            <w:pPr>
              <w:rPr>
                <w:rFonts w:ascii="gobCL" w:hAnsi="gobCL"/>
                <w:b/>
                <w:bCs/>
                <w:color w:val="215E99" w:themeColor="text2" w:themeTint="BF"/>
                <w:sz w:val="22"/>
                <w:szCs w:val="22"/>
                <w:lang w:val="es-ES"/>
              </w:rPr>
            </w:pPr>
            <w:r>
              <w:rPr>
                <w:rFonts w:ascii="gobCL" w:hAnsi="gobCL"/>
                <w:b/>
                <w:bCs/>
                <w:color w:val="215E99" w:themeColor="text2" w:themeTint="BF"/>
                <w:sz w:val="22"/>
                <w:szCs w:val="22"/>
                <w:lang w:val="es-ES"/>
              </w:rPr>
              <w:t>Evaluación</w:t>
            </w:r>
          </w:p>
        </w:tc>
        <w:tc>
          <w:tcPr>
            <w:tcW w:w="12190" w:type="dxa"/>
            <w:tcBorders>
              <w:top w:val="nil"/>
              <w:left w:val="nil"/>
              <w:bottom w:val="single" w:sz="4" w:space="0" w:color="auto"/>
            </w:tcBorders>
            <w:shd w:val="clear" w:color="auto" w:fill="DAE9F7" w:themeFill="text2" w:themeFillTint="1A"/>
          </w:tcPr>
          <w:p w14:paraId="62367813" w14:textId="6C66A33B" w:rsidR="00CC2EC2" w:rsidRPr="004C5844" w:rsidRDefault="00CC2EC2">
            <w:pPr>
              <w:rPr>
                <w:rFonts w:ascii="gobCL" w:hAnsi="gobCL"/>
                <w:b/>
                <w:bCs/>
                <w:color w:val="215E99" w:themeColor="text2" w:themeTint="BF"/>
                <w:sz w:val="22"/>
                <w:szCs w:val="22"/>
                <w:lang w:val="es-ES"/>
              </w:rPr>
            </w:pPr>
            <w:r w:rsidRPr="004C5844">
              <w:rPr>
                <w:rFonts w:ascii="gobCL" w:hAnsi="gobCL"/>
                <w:b/>
                <w:bCs/>
                <w:color w:val="215E99" w:themeColor="text2" w:themeTint="BF"/>
                <w:sz w:val="22"/>
                <w:szCs w:val="22"/>
                <w:lang w:val="es-ES"/>
              </w:rPr>
              <w:t>Requisito</w:t>
            </w:r>
          </w:p>
        </w:tc>
      </w:tr>
      <w:tr w:rsidR="00F474B5" w:rsidRPr="00CE030C" w14:paraId="3CB4C9CE" w14:textId="77777777" w:rsidTr="00EE49D3">
        <w:tc>
          <w:tcPr>
            <w:tcW w:w="1985" w:type="dxa"/>
            <w:vMerge w:val="restart"/>
            <w:tcBorders>
              <w:top w:val="single" w:sz="4" w:space="0" w:color="auto"/>
              <w:right w:val="single" w:sz="4" w:space="0" w:color="auto"/>
            </w:tcBorders>
            <w:vAlign w:val="center"/>
          </w:tcPr>
          <w:p w14:paraId="24B70258" w14:textId="77A92772" w:rsidR="00F474B5" w:rsidRPr="00E35E81" w:rsidRDefault="00F474B5" w:rsidP="00F474B5">
            <w:pPr>
              <w:jc w:val="center"/>
              <w:rPr>
                <w:rFonts w:ascii="gobCL" w:hAnsi="gobCL"/>
                <w:i/>
                <w:iCs/>
                <w:sz w:val="20"/>
                <w:szCs w:val="20"/>
                <w:lang w:val="es-ES"/>
              </w:rPr>
            </w:pPr>
            <w:r w:rsidRPr="00E35E81">
              <w:rPr>
                <w:rFonts w:ascii="gobCL" w:hAnsi="gobCL"/>
                <w:i/>
                <w:iCs/>
                <w:sz w:val="20"/>
                <w:szCs w:val="20"/>
                <w:lang w:val="es-ES"/>
              </w:rPr>
              <w:t>Cumple / No cumple</w:t>
            </w:r>
          </w:p>
        </w:tc>
        <w:tc>
          <w:tcPr>
            <w:tcW w:w="12190" w:type="dxa"/>
            <w:tcBorders>
              <w:top w:val="single" w:sz="4" w:space="0" w:color="auto"/>
              <w:left w:val="single" w:sz="4" w:space="0" w:color="auto"/>
              <w:bottom w:val="single" w:sz="4" w:space="0" w:color="BFBFBF" w:themeColor="background1" w:themeShade="BF"/>
            </w:tcBorders>
          </w:tcPr>
          <w:p w14:paraId="1BE1B3A0" w14:textId="0FA45353" w:rsidR="00F474B5" w:rsidRPr="00F474B5" w:rsidRDefault="00F474B5">
            <w:pPr>
              <w:rPr>
                <w:rFonts w:ascii="gobCL" w:hAnsi="gobCL"/>
                <w:sz w:val="20"/>
                <w:szCs w:val="20"/>
                <w:lang w:val="es-ES"/>
              </w:rPr>
            </w:pPr>
            <w:r w:rsidRPr="00F474B5">
              <w:rPr>
                <w:rFonts w:ascii="gobCL" w:hAnsi="gobCL"/>
                <w:sz w:val="20"/>
                <w:szCs w:val="20"/>
                <w:lang w:val="es-ES"/>
              </w:rPr>
              <w:t>Descripción del requisito</w:t>
            </w:r>
          </w:p>
        </w:tc>
      </w:tr>
      <w:tr w:rsidR="00F474B5" w:rsidRPr="00CE030C" w14:paraId="6B17BBFD" w14:textId="77777777" w:rsidTr="00EE49D3">
        <w:tc>
          <w:tcPr>
            <w:tcW w:w="1985" w:type="dxa"/>
            <w:vMerge/>
            <w:tcBorders>
              <w:bottom w:val="single" w:sz="4" w:space="0" w:color="000000" w:themeColor="text1"/>
              <w:right w:val="single" w:sz="4" w:space="0" w:color="auto"/>
            </w:tcBorders>
          </w:tcPr>
          <w:p w14:paraId="7EAEC504" w14:textId="5108362B" w:rsidR="00F474B5" w:rsidRPr="00643B53" w:rsidRDefault="00F474B5">
            <w:pPr>
              <w:rPr>
                <w:rFonts w:ascii="gobCL" w:hAnsi="gobCL"/>
                <w:b/>
                <w:bCs/>
                <w:i/>
                <w:iCs/>
                <w:sz w:val="20"/>
                <w:szCs w:val="20"/>
                <w:lang w:val="es-ES"/>
              </w:rPr>
            </w:pPr>
          </w:p>
        </w:tc>
        <w:tc>
          <w:tcPr>
            <w:tcW w:w="12190" w:type="dxa"/>
            <w:tcBorders>
              <w:top w:val="single" w:sz="4" w:space="0" w:color="BFBFBF" w:themeColor="background1" w:themeShade="BF"/>
              <w:left w:val="single" w:sz="4" w:space="0" w:color="auto"/>
              <w:bottom w:val="single" w:sz="4" w:space="0" w:color="000000" w:themeColor="text1"/>
            </w:tcBorders>
          </w:tcPr>
          <w:p w14:paraId="7E89EC4D" w14:textId="27E693D1" w:rsidR="00F474B5" w:rsidRDefault="00F474B5">
            <w:pPr>
              <w:rPr>
                <w:rFonts w:ascii="gobCL" w:hAnsi="gobCL"/>
                <w:i/>
                <w:iCs/>
                <w:sz w:val="20"/>
                <w:szCs w:val="20"/>
                <w:lang w:val="es-ES"/>
              </w:rPr>
            </w:pPr>
            <w:r w:rsidRPr="00643B53">
              <w:rPr>
                <w:rFonts w:ascii="gobCL" w:hAnsi="gobCL"/>
                <w:i/>
                <w:iCs/>
                <w:sz w:val="20"/>
                <w:szCs w:val="20"/>
                <w:lang w:val="es-ES"/>
              </w:rPr>
              <w:t xml:space="preserve">Descripción breve </w:t>
            </w:r>
            <w:r w:rsidR="00700CD4">
              <w:rPr>
                <w:rFonts w:ascii="gobCL" w:hAnsi="gobCL"/>
                <w:i/>
                <w:iCs/>
                <w:sz w:val="20"/>
                <w:szCs w:val="20"/>
                <w:lang w:val="es-ES"/>
              </w:rPr>
              <w:t>de l</w:t>
            </w:r>
            <w:r w:rsidRPr="00643B53">
              <w:rPr>
                <w:rFonts w:ascii="gobCL" w:hAnsi="gobCL"/>
                <w:i/>
                <w:iCs/>
                <w:sz w:val="20"/>
                <w:szCs w:val="20"/>
                <w:lang w:val="es-ES"/>
              </w:rPr>
              <w:t>o</w:t>
            </w:r>
            <w:r w:rsidR="009958B8">
              <w:rPr>
                <w:rFonts w:ascii="gobCL" w:hAnsi="gobCL"/>
                <w:i/>
                <w:iCs/>
                <w:sz w:val="20"/>
                <w:szCs w:val="20"/>
                <w:lang w:val="es-ES"/>
              </w:rPr>
              <w:t xml:space="preserve"> revisado</w:t>
            </w:r>
            <w:r w:rsidR="003551BF">
              <w:rPr>
                <w:rFonts w:ascii="gobCL" w:hAnsi="gobCL"/>
                <w:i/>
                <w:iCs/>
                <w:sz w:val="20"/>
                <w:szCs w:val="20"/>
                <w:lang w:val="es-ES"/>
              </w:rPr>
              <w:t xml:space="preserve"> y evaluado</w:t>
            </w:r>
            <w:r w:rsidRPr="00643B53">
              <w:rPr>
                <w:rFonts w:ascii="gobCL" w:hAnsi="gobCL"/>
                <w:i/>
                <w:iCs/>
                <w:sz w:val="20"/>
                <w:szCs w:val="20"/>
                <w:lang w:val="es-ES"/>
              </w:rPr>
              <w:t>, información adicional relevante</w:t>
            </w:r>
            <w:r>
              <w:rPr>
                <w:rFonts w:ascii="gobCL" w:hAnsi="gobCL"/>
                <w:i/>
                <w:iCs/>
                <w:sz w:val="20"/>
                <w:szCs w:val="20"/>
                <w:lang w:val="es-ES"/>
              </w:rPr>
              <w:t>.</w:t>
            </w:r>
          </w:p>
          <w:p w14:paraId="11C91AD9" w14:textId="38427930" w:rsidR="00B8437B" w:rsidRPr="00643B53" w:rsidRDefault="00B8437B">
            <w:pPr>
              <w:rPr>
                <w:rFonts w:ascii="gobCL" w:hAnsi="gobCL"/>
                <w:i/>
                <w:iCs/>
                <w:sz w:val="20"/>
                <w:szCs w:val="20"/>
                <w:lang w:val="es-ES"/>
              </w:rPr>
            </w:pPr>
            <w:r>
              <w:rPr>
                <w:rFonts w:ascii="gobCL" w:hAnsi="gobCL"/>
                <w:i/>
                <w:iCs/>
                <w:sz w:val="20"/>
                <w:szCs w:val="20"/>
                <w:lang w:val="es-ES"/>
              </w:rPr>
              <w:t>Si cumple, referenciar evidencia de conformidad. Si no cumple, descripción de la brecha de cumplimiento y evidencia</w:t>
            </w:r>
            <w:r w:rsidR="0039538C">
              <w:rPr>
                <w:rFonts w:ascii="gobCL" w:hAnsi="gobCL"/>
                <w:i/>
                <w:iCs/>
                <w:sz w:val="20"/>
                <w:szCs w:val="20"/>
                <w:lang w:val="es-ES"/>
              </w:rPr>
              <w:t xml:space="preserve"> de respaldo.</w:t>
            </w:r>
          </w:p>
        </w:tc>
      </w:tr>
    </w:tbl>
    <w:p w14:paraId="31DE4344" w14:textId="16E6947D" w:rsidR="008E3663" w:rsidRPr="00195E97" w:rsidRDefault="008E3663">
      <w:pPr>
        <w:rPr>
          <w:rFonts w:ascii="gobCL" w:hAnsi="gobCL"/>
          <w:u w:val="single"/>
          <w:lang w:val="es-ES"/>
        </w:rPr>
      </w:pPr>
    </w:p>
    <w:p w14:paraId="12BE4066" w14:textId="77777777" w:rsidR="00D00C81" w:rsidRPr="00643B53" w:rsidRDefault="00D00C81" w:rsidP="00D00C81">
      <w:pPr>
        <w:rPr>
          <w:rFonts w:ascii="gobCL" w:hAnsi="gobCL"/>
          <w:b/>
          <w:bCs/>
          <w:color w:val="215E99" w:themeColor="text2" w:themeTint="BF"/>
        </w:rPr>
      </w:pPr>
      <w:r w:rsidRPr="00643B53">
        <w:rPr>
          <w:rFonts w:ascii="gobCL" w:hAnsi="gobCL"/>
          <w:b/>
          <w:bCs/>
          <w:color w:val="215E99" w:themeColor="text2" w:themeTint="BF"/>
        </w:rPr>
        <w:t>Artículo 16 – Alta dirección</w:t>
      </w:r>
    </w:p>
    <w:tbl>
      <w:tblPr>
        <w:tblStyle w:val="Tablaconcuadrcula"/>
        <w:tblW w:w="14175" w:type="dxa"/>
        <w:tblBorders>
          <w:top w:val="none" w:sz="0" w:space="0" w:color="auto"/>
          <w:left w:val="none" w:sz="0" w:space="0" w:color="auto"/>
          <w:bottom w:val="none" w:sz="0" w:space="0" w:color="auto"/>
          <w:right w:val="none" w:sz="0" w:space="0" w:color="auto"/>
        </w:tblBorders>
        <w:tblCellMar>
          <w:left w:w="57" w:type="dxa"/>
        </w:tblCellMar>
        <w:tblLook w:val="04A0" w:firstRow="1" w:lastRow="0" w:firstColumn="1" w:lastColumn="0" w:noHBand="0" w:noVBand="1"/>
      </w:tblPr>
      <w:tblGrid>
        <w:gridCol w:w="1140"/>
        <w:gridCol w:w="13035"/>
      </w:tblGrid>
      <w:tr w:rsidR="00BB3E57" w:rsidRPr="00CE030C" w14:paraId="2D2D12F0" w14:textId="77777777" w:rsidTr="007F1431">
        <w:tc>
          <w:tcPr>
            <w:tcW w:w="1140" w:type="dxa"/>
            <w:tcBorders>
              <w:top w:val="nil"/>
              <w:bottom w:val="single" w:sz="4" w:space="0" w:color="000000" w:themeColor="text1"/>
              <w:right w:val="nil"/>
            </w:tcBorders>
            <w:shd w:val="clear" w:color="auto" w:fill="DAE9F7" w:themeFill="text2" w:themeFillTint="1A"/>
          </w:tcPr>
          <w:p w14:paraId="27B93A49" w14:textId="0527D8CB" w:rsidR="00D00C81" w:rsidRPr="00CD56D1" w:rsidRDefault="00F474B5" w:rsidP="00AF1808">
            <w:pPr>
              <w:rPr>
                <w:rFonts w:ascii="gobCL" w:hAnsi="gobCL"/>
                <w:b/>
                <w:bCs/>
                <w:color w:val="215E99" w:themeColor="text2" w:themeTint="BF"/>
                <w:sz w:val="22"/>
                <w:szCs w:val="22"/>
                <w:lang w:val="es-ES"/>
              </w:rPr>
            </w:pPr>
            <w:r>
              <w:rPr>
                <w:rFonts w:ascii="gobCL" w:hAnsi="gobCL"/>
                <w:b/>
                <w:bCs/>
                <w:color w:val="215E99" w:themeColor="text2" w:themeTint="BF"/>
                <w:sz w:val="22"/>
                <w:szCs w:val="22"/>
                <w:lang w:val="es-ES"/>
              </w:rPr>
              <w:t>Evaluación</w:t>
            </w:r>
          </w:p>
        </w:tc>
        <w:tc>
          <w:tcPr>
            <w:tcW w:w="13035" w:type="dxa"/>
            <w:tcBorders>
              <w:top w:val="nil"/>
              <w:left w:val="nil"/>
              <w:bottom w:val="single" w:sz="4" w:space="0" w:color="000000" w:themeColor="text1"/>
            </w:tcBorders>
            <w:shd w:val="clear" w:color="auto" w:fill="DAE9F7" w:themeFill="text2" w:themeFillTint="1A"/>
          </w:tcPr>
          <w:p w14:paraId="07FDC2F6" w14:textId="77777777" w:rsidR="00D00C81" w:rsidRPr="00CD56D1" w:rsidRDefault="00D00C81" w:rsidP="00AF1808">
            <w:pPr>
              <w:rPr>
                <w:rFonts w:ascii="gobCL" w:hAnsi="gobCL"/>
                <w:b/>
                <w:bCs/>
                <w:color w:val="215E99" w:themeColor="text2" w:themeTint="BF"/>
                <w:sz w:val="22"/>
                <w:szCs w:val="22"/>
                <w:lang w:val="es-ES"/>
              </w:rPr>
            </w:pPr>
            <w:r w:rsidRPr="00CD56D1">
              <w:rPr>
                <w:rFonts w:ascii="gobCL" w:hAnsi="gobCL"/>
                <w:b/>
                <w:bCs/>
                <w:color w:val="215E99" w:themeColor="text2" w:themeTint="BF"/>
                <w:sz w:val="22"/>
                <w:szCs w:val="22"/>
                <w:lang w:val="es-ES"/>
              </w:rPr>
              <w:t>Requisito</w:t>
            </w:r>
          </w:p>
        </w:tc>
      </w:tr>
      <w:tr w:rsidR="00102EA5" w:rsidRPr="00CE030C" w14:paraId="5CC107B7" w14:textId="77777777" w:rsidTr="00EE49D3">
        <w:trPr>
          <w:trHeight w:val="185"/>
        </w:trPr>
        <w:tc>
          <w:tcPr>
            <w:tcW w:w="1140" w:type="dxa"/>
            <w:vMerge w:val="restart"/>
            <w:tcBorders>
              <w:top w:val="single" w:sz="4" w:space="0" w:color="000000" w:themeColor="text1"/>
              <w:right w:val="single" w:sz="4" w:space="0" w:color="auto"/>
            </w:tcBorders>
            <w:vAlign w:val="center"/>
          </w:tcPr>
          <w:p w14:paraId="353C442D" w14:textId="07FE7FDF" w:rsidR="00102EA5" w:rsidRPr="00643B53" w:rsidRDefault="00102EA5" w:rsidP="00102EA5">
            <w:pPr>
              <w:rPr>
                <w:rFonts w:ascii="gobCL" w:hAnsi="gobCL"/>
                <w:sz w:val="20"/>
                <w:szCs w:val="20"/>
              </w:rPr>
            </w:pPr>
          </w:p>
        </w:tc>
        <w:tc>
          <w:tcPr>
            <w:tcW w:w="13035" w:type="dxa"/>
            <w:tcBorders>
              <w:top w:val="single" w:sz="4" w:space="0" w:color="000000" w:themeColor="text1"/>
              <w:left w:val="single" w:sz="4" w:space="0" w:color="auto"/>
              <w:bottom w:val="single" w:sz="4" w:space="0" w:color="BFBFBF" w:themeColor="background1" w:themeShade="BF"/>
            </w:tcBorders>
          </w:tcPr>
          <w:p w14:paraId="641034A8" w14:textId="653D075C" w:rsidR="00102EA5" w:rsidRPr="00643B53" w:rsidRDefault="000A09D6" w:rsidP="00102EA5">
            <w:pPr>
              <w:rPr>
                <w:rFonts w:ascii="gobCL" w:hAnsi="gobCL"/>
                <w:sz w:val="20"/>
                <w:szCs w:val="20"/>
              </w:rPr>
            </w:pPr>
            <w:r>
              <w:rPr>
                <w:rFonts w:ascii="gobCL" w:hAnsi="gobCL"/>
                <w:sz w:val="20"/>
                <w:szCs w:val="20"/>
              </w:rPr>
              <w:t>16.1</w:t>
            </w:r>
            <w:r w:rsidR="00CA45B5">
              <w:rPr>
                <w:rFonts w:ascii="gobCL" w:hAnsi="gobCL"/>
                <w:sz w:val="20"/>
                <w:szCs w:val="20"/>
              </w:rPr>
              <w:t xml:space="preserve"> </w:t>
            </w:r>
            <w:r w:rsidR="00102EA5" w:rsidRPr="00643B53">
              <w:rPr>
                <w:rFonts w:ascii="gobCL" w:hAnsi="gobCL"/>
                <w:sz w:val="20"/>
                <w:szCs w:val="20"/>
              </w:rPr>
              <w:t>Se individualiza a la Alta Dirección.</w:t>
            </w:r>
          </w:p>
        </w:tc>
      </w:tr>
      <w:tr w:rsidR="00102EA5" w:rsidRPr="00CE030C" w14:paraId="43A5FCFD" w14:textId="77777777" w:rsidTr="00EE49D3">
        <w:trPr>
          <w:trHeight w:val="252"/>
        </w:trPr>
        <w:tc>
          <w:tcPr>
            <w:tcW w:w="1140" w:type="dxa"/>
            <w:vMerge/>
            <w:tcBorders>
              <w:bottom w:val="single" w:sz="4" w:space="0" w:color="auto"/>
              <w:right w:val="single" w:sz="4" w:space="0" w:color="auto"/>
            </w:tcBorders>
            <w:vAlign w:val="center"/>
          </w:tcPr>
          <w:p w14:paraId="1FA0413A" w14:textId="33411BB6" w:rsidR="00102EA5" w:rsidRPr="00643B53" w:rsidRDefault="00102EA5" w:rsidP="004424F1">
            <w:pPr>
              <w:rPr>
                <w:rFonts w:ascii="gobCL" w:hAnsi="gobCL"/>
                <w:sz w:val="20"/>
                <w:szCs w:val="20"/>
              </w:rPr>
            </w:pPr>
          </w:p>
        </w:tc>
        <w:tc>
          <w:tcPr>
            <w:tcW w:w="13035" w:type="dxa"/>
            <w:tcBorders>
              <w:top w:val="single" w:sz="4" w:space="0" w:color="BFBFBF" w:themeColor="background1" w:themeShade="BF"/>
              <w:left w:val="single" w:sz="4" w:space="0" w:color="auto"/>
              <w:bottom w:val="single" w:sz="4" w:space="0" w:color="auto"/>
            </w:tcBorders>
          </w:tcPr>
          <w:p w14:paraId="61F308D0" w14:textId="146763EC" w:rsidR="00102EA5" w:rsidRPr="00643B53" w:rsidRDefault="00102EA5" w:rsidP="00102EA5">
            <w:pPr>
              <w:rPr>
                <w:rFonts w:ascii="gobCL" w:hAnsi="gobCL"/>
                <w:sz w:val="20"/>
                <w:szCs w:val="20"/>
              </w:rPr>
            </w:pPr>
          </w:p>
        </w:tc>
      </w:tr>
      <w:tr w:rsidR="00102EA5" w:rsidRPr="00CE030C" w14:paraId="5D01A82B" w14:textId="77777777" w:rsidTr="00EE49D3">
        <w:tc>
          <w:tcPr>
            <w:tcW w:w="1140" w:type="dxa"/>
            <w:vMerge w:val="restart"/>
            <w:tcBorders>
              <w:top w:val="single" w:sz="4" w:space="0" w:color="auto"/>
            </w:tcBorders>
            <w:vAlign w:val="center"/>
          </w:tcPr>
          <w:p w14:paraId="7451ECE4" w14:textId="5884313B" w:rsidR="00102EA5" w:rsidRPr="00643B53" w:rsidRDefault="00102EA5" w:rsidP="00102EA5">
            <w:pPr>
              <w:rPr>
                <w:rFonts w:ascii="gobCL" w:hAnsi="gobCL"/>
                <w:sz w:val="20"/>
                <w:szCs w:val="20"/>
              </w:rPr>
            </w:pPr>
          </w:p>
        </w:tc>
        <w:tc>
          <w:tcPr>
            <w:tcW w:w="13035" w:type="dxa"/>
            <w:tcBorders>
              <w:top w:val="single" w:sz="4" w:space="0" w:color="auto"/>
              <w:bottom w:val="single" w:sz="4" w:space="0" w:color="BFBFBF" w:themeColor="background1" w:themeShade="BF"/>
            </w:tcBorders>
          </w:tcPr>
          <w:p w14:paraId="05F9D8DF" w14:textId="2DE5DCAD" w:rsidR="00102EA5" w:rsidRPr="00643B53" w:rsidRDefault="000A09D6" w:rsidP="00102EA5">
            <w:pPr>
              <w:rPr>
                <w:rFonts w:ascii="gobCL" w:hAnsi="gobCL"/>
                <w:sz w:val="20"/>
                <w:szCs w:val="20"/>
              </w:rPr>
            </w:pPr>
            <w:r>
              <w:rPr>
                <w:rFonts w:ascii="gobCL" w:hAnsi="gobCL"/>
                <w:sz w:val="20"/>
                <w:szCs w:val="20"/>
              </w:rPr>
              <w:t>16.2</w:t>
            </w:r>
            <w:r w:rsidR="00CA45B5">
              <w:rPr>
                <w:rFonts w:ascii="gobCL" w:hAnsi="gobCL"/>
                <w:sz w:val="20"/>
                <w:szCs w:val="20"/>
              </w:rPr>
              <w:t xml:space="preserve"> </w:t>
            </w:r>
            <w:r w:rsidR="00102EA5" w:rsidRPr="00643B53">
              <w:rPr>
                <w:rFonts w:ascii="gobCL" w:hAnsi="gobCL"/>
                <w:sz w:val="20"/>
                <w:szCs w:val="20"/>
              </w:rPr>
              <w:t>Se registra la Alta Dirección en las actas de reuniones a que se refiere el Artículo 30.</w:t>
            </w:r>
          </w:p>
        </w:tc>
      </w:tr>
      <w:tr w:rsidR="00102EA5" w:rsidRPr="00CE030C" w14:paraId="28D8C1D9" w14:textId="77777777" w:rsidTr="00EE49D3">
        <w:tc>
          <w:tcPr>
            <w:tcW w:w="1140" w:type="dxa"/>
            <w:vMerge/>
            <w:tcBorders>
              <w:bottom w:val="single" w:sz="4" w:space="0" w:color="auto"/>
            </w:tcBorders>
            <w:vAlign w:val="center"/>
          </w:tcPr>
          <w:p w14:paraId="4C54FF96" w14:textId="7AA4798A" w:rsidR="00102EA5" w:rsidRPr="00643B53" w:rsidRDefault="00102EA5" w:rsidP="00102EA5">
            <w:pPr>
              <w:rPr>
                <w:rFonts w:ascii="gobCL" w:hAnsi="gobCL"/>
                <w:sz w:val="20"/>
                <w:szCs w:val="20"/>
              </w:rPr>
            </w:pPr>
          </w:p>
        </w:tc>
        <w:tc>
          <w:tcPr>
            <w:tcW w:w="13035" w:type="dxa"/>
            <w:tcBorders>
              <w:top w:val="single" w:sz="4" w:space="0" w:color="BFBFBF" w:themeColor="background1" w:themeShade="BF"/>
              <w:bottom w:val="single" w:sz="4" w:space="0" w:color="auto"/>
            </w:tcBorders>
          </w:tcPr>
          <w:p w14:paraId="73DE0E55" w14:textId="77777777" w:rsidR="00102EA5" w:rsidRPr="00643B53" w:rsidRDefault="00102EA5" w:rsidP="00102EA5">
            <w:pPr>
              <w:rPr>
                <w:rFonts w:ascii="gobCL" w:hAnsi="gobCL"/>
                <w:sz w:val="20"/>
                <w:szCs w:val="20"/>
              </w:rPr>
            </w:pPr>
          </w:p>
        </w:tc>
      </w:tr>
      <w:tr w:rsidR="00102EA5" w:rsidRPr="00CE030C" w14:paraId="5427C3E5" w14:textId="77777777" w:rsidTr="00EE49D3">
        <w:tc>
          <w:tcPr>
            <w:tcW w:w="1140" w:type="dxa"/>
            <w:vMerge w:val="restart"/>
            <w:tcBorders>
              <w:top w:val="single" w:sz="4" w:space="0" w:color="auto"/>
            </w:tcBorders>
            <w:vAlign w:val="center"/>
          </w:tcPr>
          <w:p w14:paraId="239D6C90" w14:textId="62617E92" w:rsidR="00102EA5" w:rsidRPr="00643B53" w:rsidRDefault="00102EA5" w:rsidP="00102EA5">
            <w:pPr>
              <w:rPr>
                <w:rFonts w:ascii="gobCL" w:hAnsi="gobCL"/>
                <w:sz w:val="20"/>
                <w:szCs w:val="20"/>
              </w:rPr>
            </w:pPr>
          </w:p>
        </w:tc>
        <w:tc>
          <w:tcPr>
            <w:tcW w:w="13035" w:type="dxa"/>
            <w:tcBorders>
              <w:top w:val="single" w:sz="4" w:space="0" w:color="auto"/>
              <w:bottom w:val="single" w:sz="4" w:space="0" w:color="BFBFBF" w:themeColor="background1" w:themeShade="BF"/>
            </w:tcBorders>
          </w:tcPr>
          <w:p w14:paraId="695A9C36" w14:textId="164E0C3D" w:rsidR="00102EA5" w:rsidRPr="00643B53" w:rsidRDefault="000A09D6" w:rsidP="00102EA5">
            <w:pPr>
              <w:rPr>
                <w:rFonts w:ascii="gobCL" w:hAnsi="gobCL"/>
                <w:sz w:val="20"/>
                <w:szCs w:val="20"/>
              </w:rPr>
            </w:pPr>
            <w:r>
              <w:rPr>
                <w:rFonts w:ascii="gobCL" w:hAnsi="gobCL"/>
                <w:sz w:val="20"/>
                <w:szCs w:val="20"/>
              </w:rPr>
              <w:t>16.3</w:t>
            </w:r>
            <w:r w:rsidR="00CA45B5">
              <w:rPr>
                <w:rFonts w:ascii="gobCL" w:hAnsi="gobCL"/>
                <w:sz w:val="20"/>
                <w:szCs w:val="20"/>
              </w:rPr>
              <w:t xml:space="preserve"> </w:t>
            </w:r>
            <w:r w:rsidR="00102EA5" w:rsidRPr="00643B53">
              <w:rPr>
                <w:rFonts w:ascii="gobCL" w:hAnsi="gobCL"/>
                <w:sz w:val="20"/>
                <w:szCs w:val="20"/>
              </w:rPr>
              <w:t>Las modificaciones a la Alta Dirección quedan registradas.</w:t>
            </w:r>
          </w:p>
        </w:tc>
      </w:tr>
      <w:tr w:rsidR="00102EA5" w:rsidRPr="00CE030C" w14:paraId="3121867C" w14:textId="77777777" w:rsidTr="00EE49D3">
        <w:tc>
          <w:tcPr>
            <w:tcW w:w="1140" w:type="dxa"/>
            <w:vMerge/>
            <w:tcBorders>
              <w:bottom w:val="single" w:sz="4" w:space="0" w:color="000000" w:themeColor="text1"/>
            </w:tcBorders>
          </w:tcPr>
          <w:p w14:paraId="75571E43" w14:textId="5A70B74A" w:rsidR="00102EA5" w:rsidRPr="00643B53" w:rsidRDefault="00102EA5" w:rsidP="00AF1808">
            <w:pPr>
              <w:rPr>
                <w:rFonts w:ascii="gobCL" w:hAnsi="gobCL"/>
                <w:sz w:val="20"/>
                <w:szCs w:val="20"/>
              </w:rPr>
            </w:pPr>
          </w:p>
        </w:tc>
        <w:tc>
          <w:tcPr>
            <w:tcW w:w="13035" w:type="dxa"/>
            <w:tcBorders>
              <w:top w:val="single" w:sz="4" w:space="0" w:color="BFBFBF" w:themeColor="background1" w:themeShade="BF"/>
              <w:bottom w:val="single" w:sz="4" w:space="0" w:color="000000" w:themeColor="text1"/>
            </w:tcBorders>
          </w:tcPr>
          <w:p w14:paraId="2A30E72E" w14:textId="77777777" w:rsidR="00102EA5" w:rsidRPr="00643B53" w:rsidRDefault="00102EA5" w:rsidP="00AF1808">
            <w:pPr>
              <w:rPr>
                <w:rFonts w:ascii="gobCL" w:hAnsi="gobCL"/>
                <w:sz w:val="20"/>
                <w:szCs w:val="20"/>
              </w:rPr>
            </w:pPr>
          </w:p>
        </w:tc>
      </w:tr>
    </w:tbl>
    <w:p w14:paraId="149300D6" w14:textId="77777777" w:rsidR="00D00C81" w:rsidRPr="003147D2" w:rsidRDefault="00D00C81" w:rsidP="00D00C81">
      <w:pPr>
        <w:rPr>
          <w:rFonts w:ascii="gobCL" w:hAnsi="gobCL"/>
        </w:rPr>
      </w:pPr>
    </w:p>
    <w:p w14:paraId="6693C0A5" w14:textId="77777777" w:rsidR="00D00C81" w:rsidRPr="00643B53" w:rsidRDefault="00D00C81" w:rsidP="00D00C81">
      <w:pPr>
        <w:rPr>
          <w:rFonts w:ascii="gobCL" w:hAnsi="gobCL"/>
          <w:b/>
          <w:bCs/>
          <w:color w:val="215E99" w:themeColor="text2" w:themeTint="BF"/>
        </w:rPr>
      </w:pPr>
      <w:r w:rsidRPr="00643B53">
        <w:rPr>
          <w:rFonts w:ascii="gobCL" w:hAnsi="gobCL"/>
          <w:b/>
          <w:bCs/>
          <w:color w:val="215E99" w:themeColor="text2" w:themeTint="BF"/>
        </w:rPr>
        <w:t>Artículo 17 – Requisitos legales</w:t>
      </w:r>
    </w:p>
    <w:tbl>
      <w:tblPr>
        <w:tblStyle w:val="Tablaconcuadrcula"/>
        <w:tblW w:w="14175" w:type="dxa"/>
        <w:tblBorders>
          <w:top w:val="none" w:sz="0" w:space="0" w:color="auto"/>
          <w:left w:val="none" w:sz="0" w:space="0" w:color="auto"/>
          <w:bottom w:val="none" w:sz="0" w:space="0" w:color="auto"/>
          <w:right w:val="none" w:sz="0" w:space="0" w:color="auto"/>
        </w:tblBorders>
        <w:tblCellMar>
          <w:left w:w="57" w:type="dxa"/>
        </w:tblCellMar>
        <w:tblLook w:val="04A0" w:firstRow="1" w:lastRow="0" w:firstColumn="1" w:lastColumn="0" w:noHBand="0" w:noVBand="1"/>
      </w:tblPr>
      <w:tblGrid>
        <w:gridCol w:w="1140"/>
        <w:gridCol w:w="13035"/>
      </w:tblGrid>
      <w:tr w:rsidR="007F1431" w:rsidRPr="00CE030C" w14:paraId="776BD54D" w14:textId="77777777" w:rsidTr="00E45A21">
        <w:tc>
          <w:tcPr>
            <w:tcW w:w="851" w:type="dxa"/>
            <w:tcBorders>
              <w:top w:val="nil"/>
              <w:bottom w:val="single" w:sz="4" w:space="0" w:color="000000" w:themeColor="text1"/>
              <w:right w:val="nil"/>
            </w:tcBorders>
            <w:shd w:val="clear" w:color="auto" w:fill="DAE9F7" w:themeFill="text2" w:themeFillTint="1A"/>
          </w:tcPr>
          <w:p w14:paraId="1CB98154" w14:textId="25B175DD" w:rsidR="007F1431" w:rsidRPr="007F1431" w:rsidRDefault="007F1431" w:rsidP="007F1431">
            <w:pPr>
              <w:rPr>
                <w:rFonts w:ascii="gobCL" w:hAnsi="gobCL"/>
                <w:b/>
                <w:bCs/>
                <w:color w:val="215E99" w:themeColor="text2" w:themeTint="BF"/>
                <w:sz w:val="22"/>
                <w:szCs w:val="22"/>
                <w:lang w:val="es-ES"/>
              </w:rPr>
            </w:pPr>
            <w:r>
              <w:rPr>
                <w:rFonts w:ascii="gobCL" w:hAnsi="gobCL"/>
                <w:b/>
                <w:bCs/>
                <w:color w:val="215E99" w:themeColor="text2" w:themeTint="BF"/>
                <w:sz w:val="22"/>
                <w:szCs w:val="22"/>
                <w:lang w:val="es-ES"/>
              </w:rPr>
              <w:t>Evaluación</w:t>
            </w:r>
          </w:p>
        </w:tc>
        <w:tc>
          <w:tcPr>
            <w:tcW w:w="13324" w:type="dxa"/>
            <w:tcBorders>
              <w:top w:val="nil"/>
              <w:left w:val="nil"/>
              <w:bottom w:val="single" w:sz="4" w:space="0" w:color="000000" w:themeColor="text1"/>
            </w:tcBorders>
            <w:shd w:val="clear" w:color="auto" w:fill="DAE9F7" w:themeFill="text2" w:themeFillTint="1A"/>
          </w:tcPr>
          <w:p w14:paraId="13A3366E" w14:textId="24036AAA" w:rsidR="007F1431" w:rsidRPr="007F1431" w:rsidRDefault="007F1431" w:rsidP="007F1431">
            <w:pPr>
              <w:rPr>
                <w:rFonts w:ascii="gobCL" w:hAnsi="gobCL"/>
                <w:b/>
                <w:bCs/>
                <w:color w:val="215E99" w:themeColor="text2" w:themeTint="BF"/>
                <w:sz w:val="22"/>
                <w:szCs w:val="22"/>
                <w:lang w:val="es-ES"/>
              </w:rPr>
            </w:pPr>
            <w:r w:rsidRPr="00CD56D1">
              <w:rPr>
                <w:rFonts w:ascii="gobCL" w:hAnsi="gobCL"/>
                <w:b/>
                <w:bCs/>
                <w:color w:val="215E99" w:themeColor="text2" w:themeTint="BF"/>
                <w:sz w:val="22"/>
                <w:szCs w:val="22"/>
                <w:lang w:val="es-ES"/>
              </w:rPr>
              <w:t>Requisito</w:t>
            </w:r>
          </w:p>
        </w:tc>
      </w:tr>
      <w:tr w:rsidR="007F1431" w:rsidRPr="00CE030C" w14:paraId="2D1CB954" w14:textId="77777777" w:rsidTr="00EE49D3">
        <w:tc>
          <w:tcPr>
            <w:tcW w:w="851" w:type="dxa"/>
            <w:vMerge w:val="restart"/>
            <w:tcBorders>
              <w:top w:val="single" w:sz="4" w:space="0" w:color="000000" w:themeColor="text1"/>
            </w:tcBorders>
            <w:vAlign w:val="center"/>
          </w:tcPr>
          <w:p w14:paraId="4D526EE7" w14:textId="09F02854" w:rsidR="007F1431" w:rsidRPr="00643B53" w:rsidRDefault="007F1431" w:rsidP="007F1431">
            <w:pPr>
              <w:rPr>
                <w:rFonts w:ascii="gobCL" w:hAnsi="gobCL"/>
                <w:sz w:val="20"/>
                <w:szCs w:val="20"/>
              </w:rPr>
            </w:pPr>
          </w:p>
        </w:tc>
        <w:tc>
          <w:tcPr>
            <w:tcW w:w="13324" w:type="dxa"/>
            <w:tcBorders>
              <w:top w:val="single" w:sz="4" w:space="0" w:color="000000" w:themeColor="text1"/>
              <w:bottom w:val="single" w:sz="4" w:space="0" w:color="BFBFBF" w:themeColor="background1" w:themeShade="BF"/>
            </w:tcBorders>
          </w:tcPr>
          <w:p w14:paraId="6E758282" w14:textId="484F6CCC" w:rsidR="007F1431" w:rsidRPr="00643B53" w:rsidRDefault="00CA45B5" w:rsidP="007F1431">
            <w:pPr>
              <w:rPr>
                <w:rFonts w:ascii="gobCL" w:hAnsi="gobCL"/>
                <w:sz w:val="20"/>
                <w:szCs w:val="20"/>
              </w:rPr>
            </w:pPr>
            <w:r>
              <w:rPr>
                <w:rFonts w:ascii="gobCL" w:hAnsi="gobCL"/>
                <w:sz w:val="20"/>
                <w:szCs w:val="20"/>
              </w:rPr>
              <w:t xml:space="preserve">17.1 </w:t>
            </w:r>
            <w:r w:rsidR="007F1431" w:rsidRPr="00643B53">
              <w:rPr>
                <w:rFonts w:ascii="gobCL" w:hAnsi="gobCL"/>
                <w:sz w:val="20"/>
                <w:szCs w:val="20"/>
              </w:rPr>
              <w:t>Se revisa a intervalos planificados, la normativa vigente que le es aplicable en materias relacionadas con el uso, consumo de energía y eficiencia de la energía utilizada.</w:t>
            </w:r>
          </w:p>
        </w:tc>
      </w:tr>
      <w:tr w:rsidR="007F1431" w:rsidRPr="00CE030C" w14:paraId="5CAC4335" w14:textId="77777777" w:rsidTr="00EE49D3">
        <w:tc>
          <w:tcPr>
            <w:tcW w:w="851" w:type="dxa"/>
            <w:vMerge/>
            <w:tcBorders>
              <w:bottom w:val="single" w:sz="4" w:space="0" w:color="auto"/>
            </w:tcBorders>
          </w:tcPr>
          <w:p w14:paraId="789E5CA7" w14:textId="3CF3F742" w:rsidR="007F1431" w:rsidRPr="00643B53" w:rsidRDefault="007F1431" w:rsidP="007F1431">
            <w:pPr>
              <w:rPr>
                <w:rFonts w:ascii="gobCL" w:hAnsi="gobCL"/>
                <w:sz w:val="20"/>
                <w:szCs w:val="20"/>
              </w:rPr>
            </w:pPr>
          </w:p>
        </w:tc>
        <w:tc>
          <w:tcPr>
            <w:tcW w:w="13324" w:type="dxa"/>
            <w:tcBorders>
              <w:top w:val="single" w:sz="4" w:space="0" w:color="BFBFBF" w:themeColor="background1" w:themeShade="BF"/>
              <w:bottom w:val="single" w:sz="4" w:space="0" w:color="auto"/>
            </w:tcBorders>
          </w:tcPr>
          <w:p w14:paraId="6E556262" w14:textId="77777777" w:rsidR="007F1431" w:rsidRPr="00643B53" w:rsidRDefault="007F1431" w:rsidP="007F1431">
            <w:pPr>
              <w:rPr>
                <w:rFonts w:ascii="gobCL" w:hAnsi="gobCL"/>
                <w:sz w:val="20"/>
                <w:szCs w:val="20"/>
              </w:rPr>
            </w:pPr>
          </w:p>
        </w:tc>
      </w:tr>
      <w:tr w:rsidR="007F1431" w:rsidRPr="00CE030C" w14:paraId="70EB6B2E" w14:textId="77777777" w:rsidTr="00EE49D3">
        <w:tc>
          <w:tcPr>
            <w:tcW w:w="851" w:type="dxa"/>
            <w:vMerge w:val="restart"/>
            <w:tcBorders>
              <w:top w:val="single" w:sz="4" w:space="0" w:color="auto"/>
            </w:tcBorders>
            <w:vAlign w:val="center"/>
          </w:tcPr>
          <w:p w14:paraId="41FE87FC" w14:textId="305EDC52" w:rsidR="007F1431" w:rsidRPr="00643B53" w:rsidRDefault="007F1431" w:rsidP="007F1431">
            <w:pPr>
              <w:rPr>
                <w:rFonts w:ascii="gobCL" w:hAnsi="gobCL"/>
                <w:sz w:val="20"/>
                <w:szCs w:val="20"/>
              </w:rPr>
            </w:pPr>
          </w:p>
        </w:tc>
        <w:tc>
          <w:tcPr>
            <w:tcW w:w="13324" w:type="dxa"/>
            <w:tcBorders>
              <w:top w:val="single" w:sz="4" w:space="0" w:color="auto"/>
              <w:bottom w:val="single" w:sz="4" w:space="0" w:color="BFBFBF" w:themeColor="background1" w:themeShade="BF"/>
            </w:tcBorders>
          </w:tcPr>
          <w:p w14:paraId="5CB3986D" w14:textId="69CB5D1E" w:rsidR="007F1431" w:rsidRPr="00643B53" w:rsidRDefault="00CA45B5" w:rsidP="007F1431">
            <w:pPr>
              <w:rPr>
                <w:rFonts w:ascii="gobCL" w:hAnsi="gobCL"/>
                <w:sz w:val="20"/>
                <w:szCs w:val="20"/>
              </w:rPr>
            </w:pPr>
            <w:r>
              <w:rPr>
                <w:rFonts w:ascii="gobCL" w:hAnsi="gobCL"/>
                <w:sz w:val="20"/>
                <w:szCs w:val="20"/>
              </w:rPr>
              <w:t xml:space="preserve">17.2 </w:t>
            </w:r>
            <w:r w:rsidR="007F1431" w:rsidRPr="00643B53">
              <w:rPr>
                <w:rFonts w:ascii="gobCL" w:hAnsi="gobCL"/>
                <w:sz w:val="20"/>
                <w:szCs w:val="20"/>
              </w:rPr>
              <w:t>Se registra el estado de cumplimiento de la normativa vigente.</w:t>
            </w:r>
          </w:p>
        </w:tc>
      </w:tr>
      <w:tr w:rsidR="007F1431" w:rsidRPr="00CE030C" w14:paraId="4A904830" w14:textId="77777777" w:rsidTr="00EE49D3">
        <w:tc>
          <w:tcPr>
            <w:tcW w:w="851" w:type="dxa"/>
            <w:vMerge/>
            <w:tcBorders>
              <w:bottom w:val="single" w:sz="4" w:space="0" w:color="000000" w:themeColor="text1"/>
            </w:tcBorders>
          </w:tcPr>
          <w:p w14:paraId="080874AD" w14:textId="111116A1" w:rsidR="007F1431" w:rsidRPr="00643B53" w:rsidRDefault="007F1431" w:rsidP="007F1431">
            <w:pPr>
              <w:rPr>
                <w:rFonts w:ascii="gobCL" w:hAnsi="gobCL"/>
                <w:sz w:val="20"/>
                <w:szCs w:val="20"/>
              </w:rPr>
            </w:pPr>
          </w:p>
        </w:tc>
        <w:tc>
          <w:tcPr>
            <w:tcW w:w="13324" w:type="dxa"/>
            <w:tcBorders>
              <w:top w:val="single" w:sz="4" w:space="0" w:color="BFBFBF" w:themeColor="background1" w:themeShade="BF"/>
              <w:bottom w:val="single" w:sz="4" w:space="0" w:color="000000" w:themeColor="text1"/>
            </w:tcBorders>
          </w:tcPr>
          <w:p w14:paraId="4770B9AF" w14:textId="4F43A04E" w:rsidR="007F1431" w:rsidRPr="00643B53" w:rsidRDefault="007F1431" w:rsidP="007F1431">
            <w:pPr>
              <w:rPr>
                <w:rFonts w:ascii="gobCL" w:hAnsi="gobCL"/>
                <w:sz w:val="20"/>
                <w:szCs w:val="20"/>
              </w:rPr>
            </w:pPr>
          </w:p>
        </w:tc>
      </w:tr>
    </w:tbl>
    <w:p w14:paraId="2EC587AA" w14:textId="77777777" w:rsidR="00636EE5" w:rsidRPr="003147D2" w:rsidRDefault="00636EE5" w:rsidP="00D00C81"/>
    <w:p w14:paraId="30572259" w14:textId="341F45CD" w:rsidR="00D00C81" w:rsidRPr="00643B53" w:rsidRDefault="00D00C81" w:rsidP="00D00C81">
      <w:pPr>
        <w:rPr>
          <w:rFonts w:ascii="gobCL" w:hAnsi="gobCL"/>
          <w:b/>
          <w:bCs/>
          <w:color w:val="215E99" w:themeColor="text2" w:themeTint="BF"/>
        </w:rPr>
      </w:pPr>
      <w:r w:rsidRPr="00643B53">
        <w:rPr>
          <w:rFonts w:ascii="gobCL" w:hAnsi="gobCL"/>
          <w:b/>
          <w:bCs/>
          <w:color w:val="215E99" w:themeColor="text2" w:themeTint="BF"/>
        </w:rPr>
        <w:t>Artículo 18 – Política energética</w:t>
      </w:r>
    </w:p>
    <w:tbl>
      <w:tblPr>
        <w:tblStyle w:val="Tablaconcuadrcula"/>
        <w:tblW w:w="14175" w:type="dxa"/>
        <w:tblBorders>
          <w:top w:val="none" w:sz="0" w:space="0" w:color="auto"/>
          <w:left w:val="none" w:sz="0" w:space="0" w:color="auto"/>
          <w:bottom w:val="none" w:sz="0" w:space="0" w:color="auto"/>
          <w:right w:val="none" w:sz="0" w:space="0" w:color="auto"/>
        </w:tblBorders>
        <w:tblCellMar>
          <w:left w:w="57" w:type="dxa"/>
        </w:tblCellMar>
        <w:tblLook w:val="04A0" w:firstRow="1" w:lastRow="0" w:firstColumn="1" w:lastColumn="0" w:noHBand="0" w:noVBand="1"/>
      </w:tblPr>
      <w:tblGrid>
        <w:gridCol w:w="1140"/>
        <w:gridCol w:w="13035"/>
      </w:tblGrid>
      <w:tr w:rsidR="00195E97" w:rsidRPr="00CE030C" w14:paraId="6DFB0737" w14:textId="77777777" w:rsidTr="00195E97">
        <w:tc>
          <w:tcPr>
            <w:tcW w:w="1140" w:type="dxa"/>
            <w:tcBorders>
              <w:top w:val="nil"/>
              <w:bottom w:val="single" w:sz="4" w:space="0" w:color="000000" w:themeColor="text1"/>
              <w:right w:val="nil"/>
            </w:tcBorders>
            <w:shd w:val="clear" w:color="auto" w:fill="DAE9F7" w:themeFill="text2" w:themeFillTint="1A"/>
          </w:tcPr>
          <w:p w14:paraId="328521B3" w14:textId="6444462F" w:rsidR="00195E97" w:rsidRPr="00643B53" w:rsidRDefault="00195E97" w:rsidP="00195E97">
            <w:pPr>
              <w:rPr>
                <w:rFonts w:ascii="gobCL" w:hAnsi="gobCL"/>
                <w:sz w:val="20"/>
                <w:szCs w:val="20"/>
              </w:rPr>
            </w:pPr>
            <w:r>
              <w:rPr>
                <w:rFonts w:ascii="gobCL" w:hAnsi="gobCL"/>
                <w:b/>
                <w:bCs/>
                <w:color w:val="215E99" w:themeColor="text2" w:themeTint="BF"/>
                <w:sz w:val="22"/>
                <w:szCs w:val="22"/>
                <w:lang w:val="es-ES"/>
              </w:rPr>
              <w:t>Evaluación</w:t>
            </w:r>
          </w:p>
        </w:tc>
        <w:tc>
          <w:tcPr>
            <w:tcW w:w="13035" w:type="dxa"/>
            <w:tcBorders>
              <w:top w:val="nil"/>
              <w:left w:val="nil"/>
              <w:bottom w:val="single" w:sz="4" w:space="0" w:color="000000" w:themeColor="text1"/>
            </w:tcBorders>
            <w:shd w:val="clear" w:color="auto" w:fill="DAE9F7" w:themeFill="text2" w:themeFillTint="1A"/>
          </w:tcPr>
          <w:p w14:paraId="386AA2F9" w14:textId="2A456D37" w:rsidR="00195E97" w:rsidRPr="00643B53" w:rsidRDefault="00195E97" w:rsidP="00195E97">
            <w:pPr>
              <w:rPr>
                <w:rFonts w:ascii="gobCL" w:hAnsi="gobCL"/>
                <w:sz w:val="20"/>
                <w:szCs w:val="20"/>
              </w:rPr>
            </w:pPr>
            <w:r w:rsidRPr="00CD56D1">
              <w:rPr>
                <w:rFonts w:ascii="gobCL" w:hAnsi="gobCL"/>
                <w:b/>
                <w:bCs/>
                <w:color w:val="215E99" w:themeColor="text2" w:themeTint="BF"/>
                <w:sz w:val="22"/>
                <w:szCs w:val="22"/>
                <w:lang w:val="es-ES"/>
              </w:rPr>
              <w:t>Requisito</w:t>
            </w:r>
          </w:p>
        </w:tc>
      </w:tr>
      <w:tr w:rsidR="00195E97" w:rsidRPr="00CE030C" w14:paraId="295A0904" w14:textId="77777777" w:rsidTr="00EE49D3">
        <w:tc>
          <w:tcPr>
            <w:tcW w:w="1140" w:type="dxa"/>
            <w:vMerge w:val="restart"/>
            <w:tcBorders>
              <w:top w:val="single" w:sz="4" w:space="0" w:color="000000" w:themeColor="text1"/>
            </w:tcBorders>
            <w:vAlign w:val="center"/>
          </w:tcPr>
          <w:p w14:paraId="19CD6AEE" w14:textId="30A6F2FB" w:rsidR="00195E97" w:rsidRPr="00643B53" w:rsidRDefault="00195E97" w:rsidP="00195E97">
            <w:pPr>
              <w:rPr>
                <w:rFonts w:ascii="gobCL" w:hAnsi="gobCL"/>
                <w:sz w:val="20"/>
                <w:szCs w:val="20"/>
              </w:rPr>
            </w:pPr>
          </w:p>
        </w:tc>
        <w:tc>
          <w:tcPr>
            <w:tcW w:w="13035" w:type="dxa"/>
            <w:tcBorders>
              <w:top w:val="single" w:sz="4" w:space="0" w:color="000000" w:themeColor="text1"/>
              <w:bottom w:val="single" w:sz="4" w:space="0" w:color="BFBFBF" w:themeColor="background1" w:themeShade="BF"/>
            </w:tcBorders>
          </w:tcPr>
          <w:p w14:paraId="788BE195" w14:textId="51BE24A2" w:rsidR="00195E97" w:rsidRPr="00643B53" w:rsidRDefault="007E3B33" w:rsidP="00195E97">
            <w:pPr>
              <w:rPr>
                <w:rFonts w:ascii="gobCL" w:hAnsi="gobCL"/>
                <w:sz w:val="20"/>
                <w:szCs w:val="20"/>
              </w:rPr>
            </w:pPr>
            <w:r>
              <w:rPr>
                <w:rFonts w:ascii="gobCL" w:hAnsi="gobCL"/>
                <w:sz w:val="20"/>
                <w:szCs w:val="20"/>
              </w:rPr>
              <w:t xml:space="preserve">18.1 </w:t>
            </w:r>
            <w:r w:rsidR="00195E97" w:rsidRPr="00643B53">
              <w:rPr>
                <w:rFonts w:ascii="gobCL" w:hAnsi="gobCL"/>
                <w:sz w:val="20"/>
                <w:szCs w:val="20"/>
              </w:rPr>
              <w:t>Se elabora una Política Energética Interna y se incorpora en la Planificación Estratégica, en el caso de contar con ella, la variable energética como una variable clave del negocio.</w:t>
            </w:r>
          </w:p>
        </w:tc>
      </w:tr>
      <w:tr w:rsidR="00195E97" w:rsidRPr="00CE030C" w14:paraId="22F60E6C" w14:textId="77777777" w:rsidTr="00EE49D3">
        <w:tc>
          <w:tcPr>
            <w:tcW w:w="1140" w:type="dxa"/>
            <w:vMerge/>
            <w:tcBorders>
              <w:bottom w:val="single" w:sz="4" w:space="0" w:color="auto"/>
            </w:tcBorders>
          </w:tcPr>
          <w:p w14:paraId="210A8510" w14:textId="69DE007A" w:rsidR="00195E97" w:rsidRPr="00643B53" w:rsidRDefault="00195E97" w:rsidP="00195E97">
            <w:pPr>
              <w:rPr>
                <w:rFonts w:ascii="gobCL" w:hAnsi="gobCL"/>
                <w:sz w:val="20"/>
                <w:szCs w:val="20"/>
              </w:rPr>
            </w:pPr>
          </w:p>
        </w:tc>
        <w:tc>
          <w:tcPr>
            <w:tcW w:w="13035" w:type="dxa"/>
            <w:tcBorders>
              <w:top w:val="single" w:sz="4" w:space="0" w:color="BFBFBF" w:themeColor="background1" w:themeShade="BF"/>
              <w:bottom w:val="single" w:sz="4" w:space="0" w:color="auto"/>
            </w:tcBorders>
          </w:tcPr>
          <w:p w14:paraId="2B9F8D22" w14:textId="67FB672A" w:rsidR="00195E97" w:rsidRPr="00643B53" w:rsidRDefault="00195E97" w:rsidP="00195E97">
            <w:pPr>
              <w:rPr>
                <w:rFonts w:ascii="gobCL" w:hAnsi="gobCL"/>
                <w:sz w:val="20"/>
                <w:szCs w:val="20"/>
              </w:rPr>
            </w:pPr>
          </w:p>
        </w:tc>
      </w:tr>
      <w:tr w:rsidR="00195E97" w:rsidRPr="00CE030C" w14:paraId="597233E7" w14:textId="77777777" w:rsidTr="00EE49D3">
        <w:tc>
          <w:tcPr>
            <w:tcW w:w="1140" w:type="dxa"/>
            <w:vMerge w:val="restart"/>
            <w:tcBorders>
              <w:top w:val="single" w:sz="4" w:space="0" w:color="auto"/>
            </w:tcBorders>
            <w:vAlign w:val="center"/>
          </w:tcPr>
          <w:p w14:paraId="7E18A9E7" w14:textId="0FC44D05" w:rsidR="00195E97" w:rsidRPr="00643B53" w:rsidRDefault="00195E97" w:rsidP="00195E97">
            <w:pPr>
              <w:rPr>
                <w:rFonts w:ascii="gobCL" w:hAnsi="gobCL"/>
                <w:sz w:val="20"/>
                <w:szCs w:val="20"/>
              </w:rPr>
            </w:pPr>
          </w:p>
        </w:tc>
        <w:tc>
          <w:tcPr>
            <w:tcW w:w="13035" w:type="dxa"/>
            <w:tcBorders>
              <w:top w:val="single" w:sz="4" w:space="0" w:color="auto"/>
              <w:bottom w:val="single" w:sz="4" w:space="0" w:color="BFBFBF" w:themeColor="background1" w:themeShade="BF"/>
            </w:tcBorders>
          </w:tcPr>
          <w:p w14:paraId="133AFFC0" w14:textId="2685EFA8" w:rsidR="00195E97" w:rsidRPr="00643B53" w:rsidRDefault="007E3B33" w:rsidP="00195E97">
            <w:pPr>
              <w:rPr>
                <w:rFonts w:ascii="gobCL" w:hAnsi="gobCL"/>
                <w:sz w:val="20"/>
                <w:szCs w:val="20"/>
              </w:rPr>
            </w:pPr>
            <w:r>
              <w:rPr>
                <w:rFonts w:ascii="gobCL" w:hAnsi="gobCL"/>
                <w:sz w:val="20"/>
                <w:szCs w:val="20"/>
              </w:rPr>
              <w:t xml:space="preserve">18.2 </w:t>
            </w:r>
            <w:r w:rsidR="00195E97" w:rsidRPr="00643B53">
              <w:rPr>
                <w:rFonts w:ascii="gobCL" w:hAnsi="gobCL"/>
                <w:sz w:val="20"/>
                <w:szCs w:val="20"/>
              </w:rPr>
              <w:t>La Política Energética Interna contiene el marco para establecer y revisar los Objetivos Energéticos y Metas Energéticas.</w:t>
            </w:r>
          </w:p>
        </w:tc>
      </w:tr>
      <w:tr w:rsidR="00195E97" w:rsidRPr="00CE030C" w14:paraId="35E3914C" w14:textId="77777777" w:rsidTr="00EE49D3">
        <w:tc>
          <w:tcPr>
            <w:tcW w:w="1140" w:type="dxa"/>
            <w:vMerge/>
            <w:tcBorders>
              <w:bottom w:val="single" w:sz="4" w:space="0" w:color="auto"/>
            </w:tcBorders>
          </w:tcPr>
          <w:p w14:paraId="49A50DB2" w14:textId="26BD8365" w:rsidR="00195E97" w:rsidRPr="00643B53" w:rsidRDefault="00195E97" w:rsidP="00195E97">
            <w:pPr>
              <w:rPr>
                <w:rFonts w:ascii="gobCL" w:hAnsi="gobCL"/>
                <w:sz w:val="20"/>
                <w:szCs w:val="20"/>
              </w:rPr>
            </w:pPr>
          </w:p>
        </w:tc>
        <w:tc>
          <w:tcPr>
            <w:tcW w:w="13035" w:type="dxa"/>
            <w:tcBorders>
              <w:top w:val="single" w:sz="4" w:space="0" w:color="BFBFBF" w:themeColor="background1" w:themeShade="BF"/>
              <w:bottom w:val="single" w:sz="4" w:space="0" w:color="auto"/>
            </w:tcBorders>
          </w:tcPr>
          <w:p w14:paraId="5C0B3B02" w14:textId="77777777" w:rsidR="00195E97" w:rsidRPr="00643B53" w:rsidRDefault="00195E97" w:rsidP="00195E97">
            <w:pPr>
              <w:rPr>
                <w:rFonts w:ascii="gobCL" w:hAnsi="gobCL"/>
                <w:sz w:val="20"/>
                <w:szCs w:val="20"/>
              </w:rPr>
            </w:pPr>
          </w:p>
        </w:tc>
      </w:tr>
      <w:tr w:rsidR="00195E97" w:rsidRPr="00CE030C" w14:paraId="497618CF" w14:textId="77777777" w:rsidTr="00EE49D3">
        <w:tc>
          <w:tcPr>
            <w:tcW w:w="1140" w:type="dxa"/>
            <w:vMerge w:val="restart"/>
            <w:tcBorders>
              <w:top w:val="single" w:sz="4" w:space="0" w:color="auto"/>
            </w:tcBorders>
            <w:vAlign w:val="center"/>
          </w:tcPr>
          <w:p w14:paraId="0D3E05E1" w14:textId="14B23947" w:rsidR="00195E97" w:rsidRPr="00643B53" w:rsidRDefault="00195E97" w:rsidP="00195E97">
            <w:pPr>
              <w:rPr>
                <w:rFonts w:ascii="gobCL" w:hAnsi="gobCL"/>
                <w:sz w:val="20"/>
                <w:szCs w:val="20"/>
              </w:rPr>
            </w:pPr>
          </w:p>
        </w:tc>
        <w:tc>
          <w:tcPr>
            <w:tcW w:w="13035" w:type="dxa"/>
            <w:tcBorders>
              <w:top w:val="single" w:sz="4" w:space="0" w:color="auto"/>
              <w:bottom w:val="single" w:sz="4" w:space="0" w:color="BFBFBF" w:themeColor="background1" w:themeShade="BF"/>
            </w:tcBorders>
          </w:tcPr>
          <w:p w14:paraId="1F743DDD" w14:textId="5E4168D4" w:rsidR="00195E97" w:rsidRPr="00643B53" w:rsidRDefault="007E3B33" w:rsidP="00195E97">
            <w:pPr>
              <w:rPr>
                <w:rFonts w:ascii="gobCL" w:hAnsi="gobCL"/>
                <w:sz w:val="20"/>
                <w:szCs w:val="20"/>
              </w:rPr>
            </w:pPr>
            <w:r>
              <w:rPr>
                <w:rFonts w:ascii="gobCL" w:hAnsi="gobCL"/>
                <w:sz w:val="20"/>
                <w:szCs w:val="20"/>
              </w:rPr>
              <w:t xml:space="preserve">18.3 </w:t>
            </w:r>
            <w:r w:rsidR="00195E97" w:rsidRPr="00643B53">
              <w:rPr>
                <w:rFonts w:ascii="gobCL" w:hAnsi="gobCL"/>
                <w:sz w:val="20"/>
                <w:szCs w:val="20"/>
              </w:rPr>
              <w:t>La Política Energética Interna contiene el compromiso de asegurar la disponibilidad de información y de los recursos necesarios para lograr los Objetivos Energéticos y las Metas Energéticas.</w:t>
            </w:r>
          </w:p>
        </w:tc>
      </w:tr>
      <w:tr w:rsidR="00195E97" w:rsidRPr="00CE030C" w14:paraId="3DAD0294" w14:textId="77777777" w:rsidTr="00EE49D3">
        <w:tc>
          <w:tcPr>
            <w:tcW w:w="1140" w:type="dxa"/>
            <w:vMerge/>
            <w:tcBorders>
              <w:bottom w:val="single" w:sz="4" w:space="0" w:color="auto"/>
            </w:tcBorders>
          </w:tcPr>
          <w:p w14:paraId="06FD93E1" w14:textId="6269EA28" w:rsidR="00195E97" w:rsidRPr="00643B53" w:rsidRDefault="00195E97" w:rsidP="00195E97">
            <w:pPr>
              <w:rPr>
                <w:rFonts w:ascii="gobCL" w:hAnsi="gobCL"/>
                <w:sz w:val="20"/>
                <w:szCs w:val="20"/>
              </w:rPr>
            </w:pPr>
          </w:p>
        </w:tc>
        <w:tc>
          <w:tcPr>
            <w:tcW w:w="13035" w:type="dxa"/>
            <w:tcBorders>
              <w:top w:val="single" w:sz="4" w:space="0" w:color="BFBFBF" w:themeColor="background1" w:themeShade="BF"/>
              <w:bottom w:val="single" w:sz="4" w:space="0" w:color="auto"/>
            </w:tcBorders>
          </w:tcPr>
          <w:p w14:paraId="491ECD0B" w14:textId="77777777" w:rsidR="00195E97" w:rsidRPr="00643B53" w:rsidRDefault="00195E97" w:rsidP="00195E97">
            <w:pPr>
              <w:rPr>
                <w:rFonts w:ascii="gobCL" w:hAnsi="gobCL"/>
                <w:sz w:val="20"/>
                <w:szCs w:val="20"/>
              </w:rPr>
            </w:pPr>
          </w:p>
        </w:tc>
      </w:tr>
      <w:tr w:rsidR="00195E97" w:rsidRPr="00CE030C" w14:paraId="6EA61AB7" w14:textId="77777777" w:rsidTr="00EE49D3">
        <w:tc>
          <w:tcPr>
            <w:tcW w:w="1140" w:type="dxa"/>
            <w:vMerge w:val="restart"/>
            <w:tcBorders>
              <w:top w:val="single" w:sz="4" w:space="0" w:color="auto"/>
            </w:tcBorders>
            <w:vAlign w:val="center"/>
          </w:tcPr>
          <w:p w14:paraId="52A288A7" w14:textId="38BC5D3F" w:rsidR="00195E97" w:rsidRPr="00643B53" w:rsidRDefault="00195E97" w:rsidP="00195E97">
            <w:pPr>
              <w:rPr>
                <w:rFonts w:ascii="gobCL" w:hAnsi="gobCL"/>
                <w:sz w:val="20"/>
                <w:szCs w:val="20"/>
              </w:rPr>
            </w:pPr>
          </w:p>
        </w:tc>
        <w:tc>
          <w:tcPr>
            <w:tcW w:w="13035" w:type="dxa"/>
            <w:tcBorders>
              <w:top w:val="single" w:sz="4" w:space="0" w:color="auto"/>
              <w:bottom w:val="single" w:sz="4" w:space="0" w:color="BFBFBF" w:themeColor="background1" w:themeShade="BF"/>
            </w:tcBorders>
          </w:tcPr>
          <w:p w14:paraId="40614523" w14:textId="0EA8640B" w:rsidR="00195E97" w:rsidRPr="00643B53" w:rsidRDefault="007E3B33" w:rsidP="00195E97">
            <w:pPr>
              <w:rPr>
                <w:rFonts w:ascii="gobCL" w:hAnsi="gobCL"/>
                <w:sz w:val="20"/>
                <w:szCs w:val="20"/>
              </w:rPr>
            </w:pPr>
            <w:r>
              <w:rPr>
                <w:rFonts w:ascii="gobCL" w:hAnsi="gobCL"/>
                <w:sz w:val="20"/>
                <w:szCs w:val="20"/>
              </w:rPr>
              <w:t xml:space="preserve">18.4 </w:t>
            </w:r>
            <w:r w:rsidR="00195E97" w:rsidRPr="00643B53">
              <w:rPr>
                <w:rFonts w:ascii="gobCL" w:hAnsi="gobCL"/>
                <w:sz w:val="20"/>
                <w:szCs w:val="20"/>
              </w:rPr>
              <w:t>La Política Energética Interna contiene el compromiso de la Mejora Continua en el Desempeño Energético y del o los SGE</w:t>
            </w:r>
            <w:r w:rsidR="00F636FF">
              <w:rPr>
                <w:rFonts w:ascii="gobCL" w:hAnsi="gobCL"/>
                <w:sz w:val="20"/>
                <w:szCs w:val="20"/>
              </w:rPr>
              <w:t>.</w:t>
            </w:r>
          </w:p>
        </w:tc>
      </w:tr>
      <w:tr w:rsidR="00195E97" w:rsidRPr="00CE030C" w14:paraId="389D7509" w14:textId="77777777" w:rsidTr="00EE49D3">
        <w:tc>
          <w:tcPr>
            <w:tcW w:w="1140" w:type="dxa"/>
            <w:vMerge/>
            <w:tcBorders>
              <w:bottom w:val="single" w:sz="4" w:space="0" w:color="auto"/>
            </w:tcBorders>
          </w:tcPr>
          <w:p w14:paraId="7A180223" w14:textId="0116C502" w:rsidR="00195E97" w:rsidRPr="00643B53" w:rsidRDefault="00195E97" w:rsidP="00195E97">
            <w:pPr>
              <w:rPr>
                <w:rFonts w:ascii="gobCL" w:hAnsi="gobCL"/>
                <w:sz w:val="20"/>
                <w:szCs w:val="20"/>
              </w:rPr>
            </w:pPr>
          </w:p>
        </w:tc>
        <w:tc>
          <w:tcPr>
            <w:tcW w:w="13035" w:type="dxa"/>
            <w:tcBorders>
              <w:top w:val="single" w:sz="4" w:space="0" w:color="BFBFBF" w:themeColor="background1" w:themeShade="BF"/>
              <w:bottom w:val="single" w:sz="4" w:space="0" w:color="auto"/>
            </w:tcBorders>
          </w:tcPr>
          <w:p w14:paraId="0616ED62" w14:textId="77777777" w:rsidR="00195E97" w:rsidRPr="00643B53" w:rsidRDefault="00195E97" w:rsidP="00195E97">
            <w:pPr>
              <w:rPr>
                <w:rFonts w:ascii="gobCL" w:hAnsi="gobCL"/>
                <w:sz w:val="20"/>
                <w:szCs w:val="20"/>
              </w:rPr>
            </w:pPr>
          </w:p>
        </w:tc>
      </w:tr>
      <w:tr w:rsidR="00195E97" w:rsidRPr="00CE030C" w14:paraId="2AE6F34D" w14:textId="77777777" w:rsidTr="00EE49D3">
        <w:trPr>
          <w:trHeight w:val="210"/>
        </w:trPr>
        <w:tc>
          <w:tcPr>
            <w:tcW w:w="1140" w:type="dxa"/>
            <w:vMerge w:val="restart"/>
            <w:tcBorders>
              <w:top w:val="single" w:sz="4" w:space="0" w:color="auto"/>
            </w:tcBorders>
            <w:vAlign w:val="center"/>
          </w:tcPr>
          <w:p w14:paraId="755BD7DD" w14:textId="32A67FA9" w:rsidR="00195E97" w:rsidRPr="00643B53" w:rsidRDefault="00195E97" w:rsidP="00195E97">
            <w:pPr>
              <w:rPr>
                <w:rFonts w:ascii="gobCL" w:hAnsi="gobCL"/>
                <w:sz w:val="20"/>
                <w:szCs w:val="20"/>
              </w:rPr>
            </w:pPr>
          </w:p>
        </w:tc>
        <w:tc>
          <w:tcPr>
            <w:tcW w:w="13035" w:type="dxa"/>
            <w:tcBorders>
              <w:top w:val="single" w:sz="4" w:space="0" w:color="auto"/>
              <w:bottom w:val="single" w:sz="4" w:space="0" w:color="BFBFBF" w:themeColor="background1" w:themeShade="BF"/>
            </w:tcBorders>
          </w:tcPr>
          <w:p w14:paraId="5F751D03" w14:textId="6D12BF61" w:rsidR="00195E97" w:rsidRPr="00643B53" w:rsidRDefault="007E3B33" w:rsidP="00195E97">
            <w:pPr>
              <w:rPr>
                <w:rFonts w:ascii="gobCL" w:hAnsi="gobCL"/>
                <w:sz w:val="20"/>
                <w:szCs w:val="20"/>
              </w:rPr>
            </w:pPr>
            <w:r>
              <w:rPr>
                <w:rFonts w:ascii="gobCL" w:hAnsi="gobCL"/>
                <w:sz w:val="20"/>
                <w:szCs w:val="20"/>
              </w:rPr>
              <w:t xml:space="preserve">18.5 </w:t>
            </w:r>
            <w:r w:rsidR="00195E97" w:rsidRPr="00643B53">
              <w:rPr>
                <w:rFonts w:ascii="gobCL" w:hAnsi="gobCL"/>
                <w:sz w:val="20"/>
                <w:szCs w:val="20"/>
              </w:rPr>
              <w:t>La Política Energética Interna contiene el marco para apoyar la adquisición de productos y servicios eficientes energéticamente y las actividades de diseño que consideran la Mejora Continua del Desempeño Energético</w:t>
            </w:r>
            <w:r w:rsidR="00F636FF">
              <w:rPr>
                <w:rFonts w:ascii="gobCL" w:hAnsi="gobCL"/>
                <w:sz w:val="20"/>
                <w:szCs w:val="20"/>
              </w:rPr>
              <w:t>.</w:t>
            </w:r>
          </w:p>
        </w:tc>
      </w:tr>
      <w:tr w:rsidR="00195E97" w:rsidRPr="00CE030C" w14:paraId="4251F264" w14:textId="77777777" w:rsidTr="00EE49D3">
        <w:tc>
          <w:tcPr>
            <w:tcW w:w="1140" w:type="dxa"/>
            <w:vMerge/>
            <w:tcBorders>
              <w:bottom w:val="single" w:sz="4" w:space="0" w:color="auto"/>
            </w:tcBorders>
          </w:tcPr>
          <w:p w14:paraId="78A6D4ED" w14:textId="7EE08EEF" w:rsidR="00195E97" w:rsidRPr="00643B53" w:rsidRDefault="00195E97" w:rsidP="00195E97">
            <w:pPr>
              <w:rPr>
                <w:rFonts w:ascii="gobCL" w:hAnsi="gobCL"/>
                <w:sz w:val="20"/>
                <w:szCs w:val="20"/>
              </w:rPr>
            </w:pPr>
          </w:p>
        </w:tc>
        <w:tc>
          <w:tcPr>
            <w:tcW w:w="13035" w:type="dxa"/>
            <w:tcBorders>
              <w:top w:val="single" w:sz="4" w:space="0" w:color="BFBFBF" w:themeColor="background1" w:themeShade="BF"/>
              <w:bottom w:val="single" w:sz="4" w:space="0" w:color="auto"/>
            </w:tcBorders>
          </w:tcPr>
          <w:p w14:paraId="33439257" w14:textId="77777777" w:rsidR="00195E97" w:rsidRPr="00643B53" w:rsidRDefault="00195E97" w:rsidP="00195E97">
            <w:pPr>
              <w:rPr>
                <w:rFonts w:ascii="gobCL" w:hAnsi="gobCL"/>
                <w:sz w:val="20"/>
                <w:szCs w:val="20"/>
              </w:rPr>
            </w:pPr>
          </w:p>
        </w:tc>
      </w:tr>
      <w:tr w:rsidR="00195E97" w:rsidRPr="00CE030C" w14:paraId="0BD628D0" w14:textId="77777777" w:rsidTr="00EE49D3">
        <w:tc>
          <w:tcPr>
            <w:tcW w:w="1140" w:type="dxa"/>
            <w:vMerge w:val="restart"/>
            <w:tcBorders>
              <w:top w:val="single" w:sz="4" w:space="0" w:color="auto"/>
            </w:tcBorders>
            <w:vAlign w:val="center"/>
          </w:tcPr>
          <w:p w14:paraId="7910AA6F" w14:textId="34F46DDA" w:rsidR="00195E97" w:rsidRPr="00643B53" w:rsidRDefault="00195E97" w:rsidP="00195E97">
            <w:pPr>
              <w:rPr>
                <w:rFonts w:ascii="gobCL" w:hAnsi="gobCL"/>
                <w:sz w:val="20"/>
                <w:szCs w:val="20"/>
              </w:rPr>
            </w:pPr>
          </w:p>
        </w:tc>
        <w:tc>
          <w:tcPr>
            <w:tcW w:w="13035" w:type="dxa"/>
            <w:tcBorders>
              <w:top w:val="single" w:sz="4" w:space="0" w:color="auto"/>
              <w:bottom w:val="single" w:sz="4" w:space="0" w:color="BFBFBF" w:themeColor="background1" w:themeShade="BF"/>
            </w:tcBorders>
          </w:tcPr>
          <w:p w14:paraId="0F675FE2" w14:textId="5F7F34CF" w:rsidR="00195E97" w:rsidRPr="00643B53" w:rsidRDefault="007E3B33" w:rsidP="00195E97">
            <w:pPr>
              <w:rPr>
                <w:rFonts w:ascii="gobCL" w:hAnsi="gobCL"/>
                <w:sz w:val="20"/>
                <w:szCs w:val="20"/>
              </w:rPr>
            </w:pPr>
            <w:r>
              <w:rPr>
                <w:rFonts w:ascii="gobCL" w:hAnsi="gobCL"/>
                <w:sz w:val="20"/>
                <w:szCs w:val="20"/>
              </w:rPr>
              <w:t xml:space="preserve">18.6 </w:t>
            </w:r>
            <w:r w:rsidR="00195E97" w:rsidRPr="00643B53">
              <w:rPr>
                <w:rFonts w:ascii="gobCL" w:hAnsi="gobCL"/>
                <w:sz w:val="20"/>
                <w:szCs w:val="20"/>
              </w:rPr>
              <w:t>La Política Energética Interna se encuentra documentada.</w:t>
            </w:r>
          </w:p>
        </w:tc>
      </w:tr>
      <w:tr w:rsidR="00195E97" w:rsidRPr="00CE030C" w14:paraId="6D6DBF5E" w14:textId="77777777" w:rsidTr="00EE49D3">
        <w:tc>
          <w:tcPr>
            <w:tcW w:w="1140" w:type="dxa"/>
            <w:vMerge/>
            <w:tcBorders>
              <w:bottom w:val="single" w:sz="4" w:space="0" w:color="auto"/>
            </w:tcBorders>
          </w:tcPr>
          <w:p w14:paraId="09EA9C37" w14:textId="15DDF34F" w:rsidR="00195E97" w:rsidRPr="00643B53" w:rsidRDefault="00195E97" w:rsidP="00195E97">
            <w:pPr>
              <w:rPr>
                <w:rFonts w:ascii="gobCL" w:hAnsi="gobCL"/>
                <w:sz w:val="20"/>
                <w:szCs w:val="20"/>
              </w:rPr>
            </w:pPr>
          </w:p>
        </w:tc>
        <w:tc>
          <w:tcPr>
            <w:tcW w:w="13035" w:type="dxa"/>
            <w:tcBorders>
              <w:top w:val="single" w:sz="4" w:space="0" w:color="BFBFBF" w:themeColor="background1" w:themeShade="BF"/>
              <w:bottom w:val="single" w:sz="4" w:space="0" w:color="auto"/>
            </w:tcBorders>
          </w:tcPr>
          <w:p w14:paraId="08778D20" w14:textId="77777777" w:rsidR="00195E97" w:rsidRPr="00643B53" w:rsidRDefault="00195E97" w:rsidP="00195E97">
            <w:pPr>
              <w:rPr>
                <w:rFonts w:ascii="gobCL" w:hAnsi="gobCL"/>
                <w:sz w:val="20"/>
                <w:szCs w:val="20"/>
              </w:rPr>
            </w:pPr>
          </w:p>
        </w:tc>
      </w:tr>
      <w:tr w:rsidR="00195E97" w:rsidRPr="00CE030C" w14:paraId="31E7D93D" w14:textId="77777777" w:rsidTr="00EE49D3">
        <w:tc>
          <w:tcPr>
            <w:tcW w:w="1140" w:type="dxa"/>
            <w:vMerge w:val="restart"/>
            <w:tcBorders>
              <w:top w:val="single" w:sz="4" w:space="0" w:color="auto"/>
            </w:tcBorders>
            <w:vAlign w:val="center"/>
          </w:tcPr>
          <w:p w14:paraId="31E86085" w14:textId="52E2DD23" w:rsidR="00195E97" w:rsidRPr="00643B53" w:rsidRDefault="00195E97" w:rsidP="00195E97">
            <w:pPr>
              <w:rPr>
                <w:rFonts w:ascii="gobCL" w:hAnsi="gobCL"/>
                <w:sz w:val="20"/>
                <w:szCs w:val="20"/>
              </w:rPr>
            </w:pPr>
          </w:p>
        </w:tc>
        <w:tc>
          <w:tcPr>
            <w:tcW w:w="13035" w:type="dxa"/>
            <w:tcBorders>
              <w:top w:val="single" w:sz="4" w:space="0" w:color="auto"/>
              <w:bottom w:val="single" w:sz="4" w:space="0" w:color="BFBFBF" w:themeColor="background1" w:themeShade="BF"/>
            </w:tcBorders>
          </w:tcPr>
          <w:p w14:paraId="3ACBA78F" w14:textId="5005B13B" w:rsidR="00195E97" w:rsidRPr="00643B53" w:rsidRDefault="007E3B33" w:rsidP="00195E97">
            <w:pPr>
              <w:rPr>
                <w:rFonts w:ascii="gobCL" w:hAnsi="gobCL"/>
                <w:sz w:val="20"/>
                <w:szCs w:val="20"/>
              </w:rPr>
            </w:pPr>
            <w:r>
              <w:rPr>
                <w:rFonts w:ascii="gobCL" w:hAnsi="gobCL"/>
                <w:sz w:val="20"/>
                <w:szCs w:val="20"/>
              </w:rPr>
              <w:t xml:space="preserve">18.7 </w:t>
            </w:r>
            <w:r w:rsidR="00195E97" w:rsidRPr="00643B53">
              <w:rPr>
                <w:rFonts w:ascii="gobCL" w:hAnsi="gobCL"/>
                <w:sz w:val="20"/>
                <w:szCs w:val="20"/>
              </w:rPr>
              <w:t>La Política Energética Interna es comunicada al personal propio de la organización.</w:t>
            </w:r>
          </w:p>
        </w:tc>
      </w:tr>
      <w:tr w:rsidR="00195E97" w:rsidRPr="00CE030C" w14:paraId="6CDA2733" w14:textId="77777777" w:rsidTr="00EE49D3">
        <w:tc>
          <w:tcPr>
            <w:tcW w:w="1140" w:type="dxa"/>
            <w:vMerge/>
            <w:tcBorders>
              <w:bottom w:val="single" w:sz="4" w:space="0" w:color="auto"/>
            </w:tcBorders>
          </w:tcPr>
          <w:p w14:paraId="668167A5" w14:textId="74AA9FE4" w:rsidR="00195E97" w:rsidRPr="00643B53" w:rsidRDefault="00195E97" w:rsidP="00195E97">
            <w:pPr>
              <w:rPr>
                <w:rFonts w:ascii="gobCL" w:hAnsi="gobCL"/>
                <w:sz w:val="20"/>
                <w:szCs w:val="20"/>
              </w:rPr>
            </w:pPr>
          </w:p>
        </w:tc>
        <w:tc>
          <w:tcPr>
            <w:tcW w:w="13035" w:type="dxa"/>
            <w:tcBorders>
              <w:top w:val="single" w:sz="4" w:space="0" w:color="BFBFBF" w:themeColor="background1" w:themeShade="BF"/>
              <w:bottom w:val="single" w:sz="4" w:space="0" w:color="auto"/>
            </w:tcBorders>
          </w:tcPr>
          <w:p w14:paraId="0D72169C" w14:textId="77777777" w:rsidR="00195E97" w:rsidRPr="00643B53" w:rsidRDefault="00195E97" w:rsidP="00195E97">
            <w:pPr>
              <w:rPr>
                <w:rFonts w:ascii="gobCL" w:hAnsi="gobCL"/>
                <w:sz w:val="20"/>
                <w:szCs w:val="20"/>
              </w:rPr>
            </w:pPr>
          </w:p>
        </w:tc>
      </w:tr>
      <w:tr w:rsidR="00195E97" w:rsidRPr="00CE030C" w14:paraId="3539F467" w14:textId="77777777" w:rsidTr="00EE49D3">
        <w:tc>
          <w:tcPr>
            <w:tcW w:w="1140" w:type="dxa"/>
            <w:vMerge w:val="restart"/>
            <w:tcBorders>
              <w:top w:val="single" w:sz="4" w:space="0" w:color="auto"/>
            </w:tcBorders>
            <w:vAlign w:val="center"/>
          </w:tcPr>
          <w:p w14:paraId="2685CD28" w14:textId="2D49F48A" w:rsidR="00195E97" w:rsidRPr="00643B53" w:rsidRDefault="00195E97" w:rsidP="00195E97">
            <w:pPr>
              <w:rPr>
                <w:rFonts w:ascii="gobCL" w:hAnsi="gobCL"/>
                <w:sz w:val="20"/>
                <w:szCs w:val="20"/>
              </w:rPr>
            </w:pPr>
          </w:p>
        </w:tc>
        <w:tc>
          <w:tcPr>
            <w:tcW w:w="13035" w:type="dxa"/>
            <w:tcBorders>
              <w:top w:val="single" w:sz="4" w:space="0" w:color="auto"/>
              <w:bottom w:val="single" w:sz="4" w:space="0" w:color="BFBFBF" w:themeColor="background1" w:themeShade="BF"/>
            </w:tcBorders>
          </w:tcPr>
          <w:p w14:paraId="761C42C2" w14:textId="59505A1E" w:rsidR="00195E97" w:rsidRPr="00643B53" w:rsidRDefault="007E3B33" w:rsidP="00195E97">
            <w:pPr>
              <w:rPr>
                <w:rFonts w:ascii="gobCL" w:hAnsi="gobCL"/>
                <w:sz w:val="20"/>
                <w:szCs w:val="20"/>
              </w:rPr>
            </w:pPr>
            <w:r>
              <w:rPr>
                <w:rFonts w:ascii="gobCL" w:hAnsi="gobCL"/>
                <w:sz w:val="20"/>
                <w:szCs w:val="20"/>
              </w:rPr>
              <w:t xml:space="preserve">18.8 </w:t>
            </w:r>
            <w:r w:rsidR="00195E97" w:rsidRPr="00643B53">
              <w:rPr>
                <w:rFonts w:ascii="gobCL" w:hAnsi="gobCL"/>
                <w:sz w:val="20"/>
                <w:szCs w:val="20"/>
              </w:rPr>
              <w:t>La Política Energética Interna es comunicada a los colaboradores externos del CCGE que cumplen funciones dentro de la operación.</w:t>
            </w:r>
          </w:p>
        </w:tc>
      </w:tr>
      <w:tr w:rsidR="00195E97" w:rsidRPr="00CE030C" w14:paraId="3FF26B19" w14:textId="77777777" w:rsidTr="00EE49D3">
        <w:tc>
          <w:tcPr>
            <w:tcW w:w="1140" w:type="dxa"/>
            <w:vMerge/>
            <w:tcBorders>
              <w:bottom w:val="single" w:sz="4" w:space="0" w:color="auto"/>
            </w:tcBorders>
          </w:tcPr>
          <w:p w14:paraId="30B62F31" w14:textId="556867C4" w:rsidR="00195E97" w:rsidRPr="00643B53" w:rsidRDefault="00195E97" w:rsidP="00195E97">
            <w:pPr>
              <w:rPr>
                <w:rFonts w:ascii="gobCL" w:hAnsi="gobCL"/>
                <w:sz w:val="20"/>
                <w:szCs w:val="20"/>
              </w:rPr>
            </w:pPr>
          </w:p>
        </w:tc>
        <w:tc>
          <w:tcPr>
            <w:tcW w:w="13035" w:type="dxa"/>
            <w:tcBorders>
              <w:top w:val="single" w:sz="4" w:space="0" w:color="BFBFBF" w:themeColor="background1" w:themeShade="BF"/>
              <w:bottom w:val="single" w:sz="4" w:space="0" w:color="auto"/>
            </w:tcBorders>
          </w:tcPr>
          <w:p w14:paraId="583D3A4C" w14:textId="77777777" w:rsidR="00195E97" w:rsidRPr="00643B53" w:rsidRDefault="00195E97" w:rsidP="00195E97">
            <w:pPr>
              <w:rPr>
                <w:rFonts w:ascii="gobCL" w:hAnsi="gobCL"/>
                <w:sz w:val="20"/>
                <w:szCs w:val="20"/>
              </w:rPr>
            </w:pPr>
          </w:p>
        </w:tc>
      </w:tr>
      <w:tr w:rsidR="00195E97" w:rsidRPr="00CE030C" w14:paraId="17525332" w14:textId="77777777" w:rsidTr="00EE49D3">
        <w:tc>
          <w:tcPr>
            <w:tcW w:w="1140" w:type="dxa"/>
            <w:vMerge w:val="restart"/>
            <w:tcBorders>
              <w:top w:val="single" w:sz="4" w:space="0" w:color="auto"/>
            </w:tcBorders>
            <w:vAlign w:val="center"/>
          </w:tcPr>
          <w:p w14:paraId="0B61EADD" w14:textId="30E5E558" w:rsidR="00195E97" w:rsidRPr="00643B53" w:rsidRDefault="00195E97" w:rsidP="00195E97">
            <w:pPr>
              <w:rPr>
                <w:rFonts w:ascii="gobCL" w:hAnsi="gobCL"/>
                <w:sz w:val="20"/>
                <w:szCs w:val="20"/>
              </w:rPr>
            </w:pPr>
          </w:p>
        </w:tc>
        <w:tc>
          <w:tcPr>
            <w:tcW w:w="13035" w:type="dxa"/>
            <w:tcBorders>
              <w:top w:val="single" w:sz="4" w:space="0" w:color="auto"/>
              <w:bottom w:val="single" w:sz="4" w:space="0" w:color="BFBFBF" w:themeColor="background1" w:themeShade="BF"/>
            </w:tcBorders>
          </w:tcPr>
          <w:p w14:paraId="467BD2C9" w14:textId="085E7FAB" w:rsidR="00195E97" w:rsidRPr="00643B53" w:rsidRDefault="007E3B33" w:rsidP="00195E97">
            <w:pPr>
              <w:rPr>
                <w:rFonts w:ascii="gobCL" w:hAnsi="gobCL"/>
                <w:sz w:val="20"/>
                <w:szCs w:val="20"/>
              </w:rPr>
            </w:pPr>
            <w:r>
              <w:rPr>
                <w:rFonts w:ascii="gobCL" w:hAnsi="gobCL"/>
                <w:sz w:val="20"/>
                <w:szCs w:val="20"/>
              </w:rPr>
              <w:t xml:space="preserve">18.9 </w:t>
            </w:r>
            <w:r w:rsidR="00195E97" w:rsidRPr="00643B53">
              <w:rPr>
                <w:rFonts w:ascii="gobCL" w:hAnsi="gobCL"/>
                <w:sz w:val="20"/>
                <w:szCs w:val="20"/>
              </w:rPr>
              <w:t>Se evalúa la efectividad de cualquier actividad implementada en el marco de la Política Energética Interna.</w:t>
            </w:r>
          </w:p>
        </w:tc>
      </w:tr>
      <w:tr w:rsidR="00195E97" w:rsidRPr="00CE030C" w14:paraId="119866F3" w14:textId="77777777" w:rsidTr="00EE49D3">
        <w:tc>
          <w:tcPr>
            <w:tcW w:w="1140" w:type="dxa"/>
            <w:vMerge/>
            <w:tcBorders>
              <w:bottom w:val="single" w:sz="4" w:space="0" w:color="auto"/>
            </w:tcBorders>
          </w:tcPr>
          <w:p w14:paraId="04C33BAC" w14:textId="754D8E89" w:rsidR="00195E97" w:rsidRPr="00643B53" w:rsidRDefault="00195E97" w:rsidP="00195E97">
            <w:pPr>
              <w:rPr>
                <w:rFonts w:ascii="gobCL" w:hAnsi="gobCL"/>
                <w:sz w:val="20"/>
                <w:szCs w:val="20"/>
              </w:rPr>
            </w:pPr>
          </w:p>
        </w:tc>
        <w:tc>
          <w:tcPr>
            <w:tcW w:w="13035" w:type="dxa"/>
            <w:tcBorders>
              <w:top w:val="single" w:sz="4" w:space="0" w:color="BFBFBF" w:themeColor="background1" w:themeShade="BF"/>
              <w:bottom w:val="single" w:sz="4" w:space="0" w:color="auto"/>
            </w:tcBorders>
          </w:tcPr>
          <w:p w14:paraId="50D4DFBE" w14:textId="77777777" w:rsidR="00195E97" w:rsidRPr="00643B53" w:rsidRDefault="00195E97" w:rsidP="00195E97">
            <w:pPr>
              <w:rPr>
                <w:rFonts w:ascii="gobCL" w:hAnsi="gobCL"/>
                <w:sz w:val="20"/>
                <w:szCs w:val="20"/>
              </w:rPr>
            </w:pPr>
          </w:p>
        </w:tc>
      </w:tr>
      <w:tr w:rsidR="00195E97" w:rsidRPr="00CE030C" w14:paraId="4954B61A" w14:textId="77777777" w:rsidTr="00EE49D3">
        <w:tc>
          <w:tcPr>
            <w:tcW w:w="1140" w:type="dxa"/>
            <w:vMerge w:val="restart"/>
            <w:tcBorders>
              <w:top w:val="single" w:sz="4" w:space="0" w:color="auto"/>
            </w:tcBorders>
            <w:vAlign w:val="center"/>
          </w:tcPr>
          <w:p w14:paraId="4C4E6766" w14:textId="33642A39" w:rsidR="00195E97" w:rsidRPr="00643B53" w:rsidRDefault="00195E97" w:rsidP="00195E97">
            <w:pPr>
              <w:rPr>
                <w:rFonts w:ascii="gobCL" w:hAnsi="gobCL"/>
                <w:sz w:val="20"/>
                <w:szCs w:val="20"/>
              </w:rPr>
            </w:pPr>
          </w:p>
        </w:tc>
        <w:tc>
          <w:tcPr>
            <w:tcW w:w="13035" w:type="dxa"/>
            <w:tcBorders>
              <w:top w:val="single" w:sz="4" w:space="0" w:color="auto"/>
              <w:bottom w:val="single" w:sz="4" w:space="0" w:color="BFBFBF" w:themeColor="background1" w:themeShade="BF"/>
            </w:tcBorders>
          </w:tcPr>
          <w:p w14:paraId="76E1A3C5" w14:textId="6B384DFF" w:rsidR="00195E97" w:rsidRPr="00643B53" w:rsidRDefault="007E3B33" w:rsidP="00195E97">
            <w:pPr>
              <w:rPr>
                <w:rFonts w:ascii="gobCL" w:hAnsi="gobCL"/>
                <w:sz w:val="20"/>
                <w:szCs w:val="20"/>
              </w:rPr>
            </w:pPr>
            <w:r>
              <w:rPr>
                <w:rFonts w:ascii="gobCL" w:hAnsi="gobCL"/>
                <w:sz w:val="20"/>
                <w:szCs w:val="20"/>
              </w:rPr>
              <w:t xml:space="preserve">18.10 </w:t>
            </w:r>
            <w:r w:rsidR="00195E97" w:rsidRPr="00643B53">
              <w:rPr>
                <w:rFonts w:ascii="gobCL" w:hAnsi="gobCL"/>
                <w:sz w:val="20"/>
                <w:szCs w:val="20"/>
              </w:rPr>
              <w:t>La comunicación de la Política Energética Interna se realiza al menos una vez en el año calendario, adoptando las medidas necesarias con el objeto de asegurar el conocimiento de ésta, y generando los registros necesarios.</w:t>
            </w:r>
          </w:p>
        </w:tc>
      </w:tr>
      <w:tr w:rsidR="00195E97" w:rsidRPr="00CE030C" w14:paraId="7ABB5544" w14:textId="77777777" w:rsidTr="00EE49D3">
        <w:tc>
          <w:tcPr>
            <w:tcW w:w="1140" w:type="dxa"/>
            <w:vMerge/>
            <w:tcBorders>
              <w:bottom w:val="single" w:sz="4" w:space="0" w:color="auto"/>
            </w:tcBorders>
          </w:tcPr>
          <w:p w14:paraId="4259FF26" w14:textId="3DA07127" w:rsidR="00195E97" w:rsidRPr="00643B53" w:rsidRDefault="00195E97" w:rsidP="00195E97">
            <w:pPr>
              <w:rPr>
                <w:rFonts w:ascii="gobCL" w:hAnsi="gobCL"/>
                <w:sz w:val="20"/>
                <w:szCs w:val="20"/>
              </w:rPr>
            </w:pPr>
          </w:p>
        </w:tc>
        <w:tc>
          <w:tcPr>
            <w:tcW w:w="13035" w:type="dxa"/>
            <w:tcBorders>
              <w:top w:val="single" w:sz="4" w:space="0" w:color="BFBFBF" w:themeColor="background1" w:themeShade="BF"/>
              <w:bottom w:val="single" w:sz="4" w:space="0" w:color="auto"/>
            </w:tcBorders>
          </w:tcPr>
          <w:p w14:paraId="119E2342" w14:textId="77777777" w:rsidR="00195E97" w:rsidRPr="00643B53" w:rsidRDefault="00195E97" w:rsidP="00195E97">
            <w:pPr>
              <w:rPr>
                <w:rFonts w:ascii="gobCL" w:hAnsi="gobCL"/>
                <w:sz w:val="20"/>
                <w:szCs w:val="20"/>
              </w:rPr>
            </w:pPr>
          </w:p>
        </w:tc>
      </w:tr>
      <w:tr w:rsidR="00195E97" w:rsidRPr="00CE030C" w14:paraId="01B2C530" w14:textId="77777777" w:rsidTr="00EE49D3">
        <w:tc>
          <w:tcPr>
            <w:tcW w:w="1140" w:type="dxa"/>
            <w:vMerge w:val="restart"/>
            <w:tcBorders>
              <w:top w:val="single" w:sz="4" w:space="0" w:color="auto"/>
            </w:tcBorders>
            <w:vAlign w:val="center"/>
          </w:tcPr>
          <w:p w14:paraId="51DACEE6" w14:textId="5CA05757" w:rsidR="00195E97" w:rsidRPr="00643B53" w:rsidRDefault="00195E97" w:rsidP="00195E97">
            <w:pPr>
              <w:rPr>
                <w:rFonts w:ascii="gobCL" w:hAnsi="gobCL"/>
                <w:sz w:val="20"/>
                <w:szCs w:val="20"/>
              </w:rPr>
            </w:pPr>
          </w:p>
        </w:tc>
        <w:tc>
          <w:tcPr>
            <w:tcW w:w="13035" w:type="dxa"/>
            <w:tcBorders>
              <w:top w:val="single" w:sz="4" w:space="0" w:color="auto"/>
              <w:bottom w:val="single" w:sz="4" w:space="0" w:color="BFBFBF" w:themeColor="background1" w:themeShade="BF"/>
            </w:tcBorders>
          </w:tcPr>
          <w:p w14:paraId="52402405" w14:textId="1DFAA8F7" w:rsidR="00195E97" w:rsidRPr="00643B53" w:rsidRDefault="007E3B33" w:rsidP="00195E97">
            <w:pPr>
              <w:rPr>
                <w:rFonts w:ascii="gobCL" w:hAnsi="gobCL"/>
                <w:sz w:val="20"/>
                <w:szCs w:val="20"/>
              </w:rPr>
            </w:pPr>
            <w:r>
              <w:rPr>
                <w:rFonts w:ascii="gobCL" w:hAnsi="gobCL"/>
                <w:sz w:val="20"/>
                <w:szCs w:val="20"/>
              </w:rPr>
              <w:t xml:space="preserve">18.11 </w:t>
            </w:r>
            <w:r w:rsidR="00195E97" w:rsidRPr="00643B53">
              <w:rPr>
                <w:rFonts w:ascii="gobCL" w:hAnsi="gobCL"/>
                <w:sz w:val="20"/>
                <w:szCs w:val="20"/>
              </w:rPr>
              <w:t>Se evalúa la efectividad de la</w:t>
            </w:r>
            <w:r w:rsidR="00FB78ED">
              <w:rPr>
                <w:rFonts w:ascii="gobCL" w:hAnsi="gobCL"/>
                <w:sz w:val="20"/>
                <w:szCs w:val="20"/>
              </w:rPr>
              <w:t xml:space="preserve"> comunicación de la</w:t>
            </w:r>
            <w:r w:rsidR="00195E97" w:rsidRPr="00643B53">
              <w:rPr>
                <w:rFonts w:ascii="gobCL" w:hAnsi="gobCL"/>
                <w:sz w:val="20"/>
                <w:szCs w:val="20"/>
              </w:rPr>
              <w:t xml:space="preserve"> Política Energética Interna.</w:t>
            </w:r>
          </w:p>
        </w:tc>
      </w:tr>
      <w:tr w:rsidR="00195E97" w:rsidRPr="00CE030C" w14:paraId="7F2828D8" w14:textId="77777777" w:rsidTr="00EE49D3">
        <w:tc>
          <w:tcPr>
            <w:tcW w:w="1140" w:type="dxa"/>
            <w:vMerge/>
            <w:tcBorders>
              <w:bottom w:val="single" w:sz="4" w:space="0" w:color="auto"/>
            </w:tcBorders>
          </w:tcPr>
          <w:p w14:paraId="56DFC643" w14:textId="5D4D5A06" w:rsidR="00195E97" w:rsidRPr="00643B53" w:rsidRDefault="00195E97" w:rsidP="00195E97">
            <w:pPr>
              <w:rPr>
                <w:rFonts w:ascii="gobCL" w:hAnsi="gobCL"/>
                <w:sz w:val="20"/>
                <w:szCs w:val="20"/>
              </w:rPr>
            </w:pPr>
          </w:p>
        </w:tc>
        <w:tc>
          <w:tcPr>
            <w:tcW w:w="13035" w:type="dxa"/>
            <w:tcBorders>
              <w:top w:val="single" w:sz="4" w:space="0" w:color="BFBFBF" w:themeColor="background1" w:themeShade="BF"/>
              <w:bottom w:val="single" w:sz="4" w:space="0" w:color="auto"/>
            </w:tcBorders>
          </w:tcPr>
          <w:p w14:paraId="61C5DFD0" w14:textId="77777777" w:rsidR="00195E97" w:rsidRPr="00643B53" w:rsidRDefault="00195E97" w:rsidP="00195E97">
            <w:pPr>
              <w:rPr>
                <w:rFonts w:ascii="gobCL" w:hAnsi="gobCL"/>
                <w:sz w:val="20"/>
                <w:szCs w:val="20"/>
              </w:rPr>
            </w:pPr>
          </w:p>
        </w:tc>
      </w:tr>
      <w:tr w:rsidR="00195E97" w:rsidRPr="00CE030C" w14:paraId="0368568F" w14:textId="77777777" w:rsidTr="00EE49D3">
        <w:tc>
          <w:tcPr>
            <w:tcW w:w="1140" w:type="dxa"/>
            <w:vMerge w:val="restart"/>
            <w:tcBorders>
              <w:top w:val="single" w:sz="4" w:space="0" w:color="auto"/>
            </w:tcBorders>
            <w:vAlign w:val="center"/>
          </w:tcPr>
          <w:p w14:paraId="42436F18" w14:textId="58639642" w:rsidR="00195E97" w:rsidRPr="00643B53" w:rsidRDefault="00195E97" w:rsidP="00195E97">
            <w:pPr>
              <w:rPr>
                <w:rFonts w:ascii="gobCL" w:hAnsi="gobCL"/>
                <w:sz w:val="20"/>
                <w:szCs w:val="20"/>
              </w:rPr>
            </w:pPr>
          </w:p>
        </w:tc>
        <w:tc>
          <w:tcPr>
            <w:tcW w:w="13035" w:type="dxa"/>
            <w:tcBorders>
              <w:top w:val="single" w:sz="4" w:space="0" w:color="auto"/>
              <w:bottom w:val="single" w:sz="4" w:space="0" w:color="BFBFBF" w:themeColor="background1" w:themeShade="BF"/>
            </w:tcBorders>
          </w:tcPr>
          <w:p w14:paraId="3009CF74" w14:textId="2391E7FB" w:rsidR="00195E97" w:rsidRPr="00643B53" w:rsidRDefault="007E3B33" w:rsidP="00195E97">
            <w:pPr>
              <w:rPr>
                <w:rFonts w:ascii="gobCL" w:hAnsi="gobCL"/>
                <w:sz w:val="20"/>
                <w:szCs w:val="20"/>
              </w:rPr>
            </w:pPr>
            <w:r>
              <w:rPr>
                <w:rFonts w:ascii="gobCL" w:hAnsi="gobCL"/>
                <w:sz w:val="20"/>
                <w:szCs w:val="20"/>
              </w:rPr>
              <w:t xml:space="preserve">18.12 </w:t>
            </w:r>
            <w:r w:rsidR="00195E97" w:rsidRPr="00643B53">
              <w:rPr>
                <w:rFonts w:ascii="gobCL" w:hAnsi="gobCL"/>
                <w:sz w:val="20"/>
                <w:szCs w:val="20"/>
              </w:rPr>
              <w:t>La Política Energética Interna es revisada anualmente por la Alta Dirección y actualizada cuando sea necesario.</w:t>
            </w:r>
          </w:p>
        </w:tc>
      </w:tr>
      <w:tr w:rsidR="00195E97" w:rsidRPr="00CE030C" w14:paraId="50DCDB20" w14:textId="77777777" w:rsidTr="00EE49D3">
        <w:tc>
          <w:tcPr>
            <w:tcW w:w="1140" w:type="dxa"/>
            <w:vMerge/>
            <w:tcBorders>
              <w:bottom w:val="single" w:sz="4" w:space="0" w:color="000000" w:themeColor="text1"/>
            </w:tcBorders>
          </w:tcPr>
          <w:p w14:paraId="6D816547" w14:textId="59CB0170" w:rsidR="00195E97" w:rsidRPr="00643B53" w:rsidRDefault="00195E97" w:rsidP="00195E97">
            <w:pPr>
              <w:rPr>
                <w:rFonts w:ascii="gobCL" w:hAnsi="gobCL"/>
                <w:sz w:val="20"/>
                <w:szCs w:val="20"/>
              </w:rPr>
            </w:pPr>
          </w:p>
        </w:tc>
        <w:tc>
          <w:tcPr>
            <w:tcW w:w="13035" w:type="dxa"/>
            <w:tcBorders>
              <w:top w:val="single" w:sz="4" w:space="0" w:color="BFBFBF" w:themeColor="background1" w:themeShade="BF"/>
              <w:bottom w:val="single" w:sz="4" w:space="0" w:color="000000" w:themeColor="text1"/>
            </w:tcBorders>
          </w:tcPr>
          <w:p w14:paraId="18174C75" w14:textId="77777777" w:rsidR="00195E97" w:rsidRPr="00643B53" w:rsidRDefault="00195E97" w:rsidP="00195E97">
            <w:pPr>
              <w:rPr>
                <w:rFonts w:ascii="gobCL" w:hAnsi="gobCL"/>
                <w:sz w:val="20"/>
                <w:szCs w:val="20"/>
              </w:rPr>
            </w:pPr>
          </w:p>
        </w:tc>
      </w:tr>
    </w:tbl>
    <w:p w14:paraId="61D2BB92" w14:textId="77777777" w:rsidR="00D44C5E" w:rsidRPr="003147D2" w:rsidRDefault="00D44C5E" w:rsidP="00D00C81"/>
    <w:p w14:paraId="635D2697" w14:textId="332934E5" w:rsidR="00D00C81" w:rsidRPr="00643B53" w:rsidRDefault="00D00C81" w:rsidP="00D00C81">
      <w:pPr>
        <w:rPr>
          <w:rFonts w:ascii="gobCL" w:hAnsi="gobCL"/>
          <w:b/>
          <w:bCs/>
          <w:color w:val="215E99" w:themeColor="text2" w:themeTint="BF"/>
        </w:rPr>
      </w:pPr>
      <w:r w:rsidRPr="00643B53">
        <w:rPr>
          <w:rFonts w:ascii="gobCL" w:hAnsi="gobCL"/>
          <w:b/>
          <w:bCs/>
          <w:color w:val="215E99" w:themeColor="text2" w:themeTint="BF"/>
        </w:rPr>
        <w:t>Artículo 19 – Planificación energética, objetivos y metas energéticas</w:t>
      </w:r>
    </w:p>
    <w:tbl>
      <w:tblPr>
        <w:tblStyle w:val="Tablaconcuadrcula"/>
        <w:tblW w:w="14175" w:type="dxa"/>
        <w:tblBorders>
          <w:top w:val="none" w:sz="0" w:space="0" w:color="auto"/>
          <w:left w:val="none" w:sz="0" w:space="0" w:color="auto"/>
          <w:bottom w:val="none" w:sz="0" w:space="0" w:color="auto"/>
          <w:right w:val="none" w:sz="0" w:space="0" w:color="auto"/>
        </w:tblBorders>
        <w:tblCellMar>
          <w:left w:w="57" w:type="dxa"/>
        </w:tblCellMar>
        <w:tblLook w:val="04A0" w:firstRow="1" w:lastRow="0" w:firstColumn="1" w:lastColumn="0" w:noHBand="0" w:noVBand="1"/>
      </w:tblPr>
      <w:tblGrid>
        <w:gridCol w:w="1140"/>
        <w:gridCol w:w="13035"/>
      </w:tblGrid>
      <w:tr w:rsidR="00DA3A8F" w:rsidRPr="00840AF6" w14:paraId="74F54367" w14:textId="77777777" w:rsidTr="009A7951">
        <w:tc>
          <w:tcPr>
            <w:tcW w:w="1140" w:type="dxa"/>
            <w:tcBorders>
              <w:top w:val="nil"/>
              <w:bottom w:val="single" w:sz="4" w:space="0" w:color="auto"/>
              <w:right w:val="nil"/>
            </w:tcBorders>
            <w:shd w:val="clear" w:color="auto" w:fill="DAE9F7" w:themeFill="text2" w:themeFillTint="1A"/>
          </w:tcPr>
          <w:p w14:paraId="690BE3DE" w14:textId="069966D9" w:rsidR="00DA3A8F" w:rsidRPr="00643B53" w:rsidRDefault="00DA3A8F" w:rsidP="00DA3A8F">
            <w:pPr>
              <w:rPr>
                <w:rFonts w:ascii="gobCL" w:hAnsi="gobCL"/>
                <w:sz w:val="20"/>
                <w:szCs w:val="20"/>
              </w:rPr>
            </w:pPr>
            <w:r>
              <w:rPr>
                <w:rFonts w:ascii="gobCL" w:hAnsi="gobCL"/>
                <w:b/>
                <w:bCs/>
                <w:color w:val="215E99" w:themeColor="text2" w:themeTint="BF"/>
                <w:sz w:val="22"/>
                <w:szCs w:val="22"/>
                <w:lang w:val="es-ES"/>
              </w:rPr>
              <w:t>Evaluación</w:t>
            </w:r>
          </w:p>
        </w:tc>
        <w:tc>
          <w:tcPr>
            <w:tcW w:w="13035" w:type="dxa"/>
            <w:tcBorders>
              <w:top w:val="nil"/>
              <w:left w:val="nil"/>
              <w:bottom w:val="single" w:sz="4" w:space="0" w:color="auto"/>
            </w:tcBorders>
            <w:shd w:val="clear" w:color="auto" w:fill="DAE9F7" w:themeFill="text2" w:themeFillTint="1A"/>
          </w:tcPr>
          <w:p w14:paraId="0831AE38" w14:textId="460B463C" w:rsidR="00DA3A8F" w:rsidRPr="00643B53" w:rsidRDefault="00DA3A8F" w:rsidP="00DA3A8F">
            <w:pPr>
              <w:rPr>
                <w:rFonts w:ascii="gobCL" w:hAnsi="gobCL"/>
                <w:sz w:val="20"/>
                <w:szCs w:val="20"/>
              </w:rPr>
            </w:pPr>
            <w:r w:rsidRPr="00CD56D1">
              <w:rPr>
                <w:rFonts w:ascii="gobCL" w:hAnsi="gobCL"/>
                <w:b/>
                <w:bCs/>
                <w:color w:val="215E99" w:themeColor="text2" w:themeTint="BF"/>
                <w:sz w:val="22"/>
                <w:szCs w:val="22"/>
                <w:lang w:val="es-ES"/>
              </w:rPr>
              <w:t>Requisito</w:t>
            </w:r>
          </w:p>
        </w:tc>
      </w:tr>
      <w:tr w:rsidR="00DA3A8F" w:rsidRPr="00840AF6" w14:paraId="2DEBD3E1" w14:textId="77777777" w:rsidTr="00EE49D3">
        <w:tc>
          <w:tcPr>
            <w:tcW w:w="1140" w:type="dxa"/>
            <w:vMerge w:val="restart"/>
            <w:tcBorders>
              <w:top w:val="single" w:sz="4" w:space="0" w:color="auto"/>
            </w:tcBorders>
            <w:vAlign w:val="center"/>
          </w:tcPr>
          <w:p w14:paraId="079E5C68" w14:textId="49C26B6B" w:rsidR="00DA3A8F" w:rsidRPr="00643B53" w:rsidRDefault="00DA3A8F" w:rsidP="00DA3A8F">
            <w:pPr>
              <w:rPr>
                <w:rFonts w:ascii="gobCL" w:hAnsi="gobCL"/>
                <w:sz w:val="20"/>
                <w:szCs w:val="20"/>
              </w:rPr>
            </w:pPr>
          </w:p>
        </w:tc>
        <w:tc>
          <w:tcPr>
            <w:tcW w:w="13035" w:type="dxa"/>
            <w:tcBorders>
              <w:top w:val="single" w:sz="4" w:space="0" w:color="auto"/>
              <w:bottom w:val="single" w:sz="4" w:space="0" w:color="BFBFBF" w:themeColor="background1" w:themeShade="BF"/>
            </w:tcBorders>
          </w:tcPr>
          <w:p w14:paraId="614BA452" w14:textId="3E7772C0" w:rsidR="00DA3A8F" w:rsidRPr="00EE49D3" w:rsidRDefault="007E3B33" w:rsidP="00DA3A8F">
            <w:pPr>
              <w:rPr>
                <w:rFonts w:ascii="gobCL" w:hAnsi="gobCL"/>
                <w:sz w:val="20"/>
                <w:szCs w:val="20"/>
              </w:rPr>
            </w:pPr>
            <w:r>
              <w:rPr>
                <w:rFonts w:ascii="gobCL" w:hAnsi="gobCL"/>
                <w:sz w:val="20"/>
                <w:szCs w:val="20"/>
              </w:rPr>
              <w:t xml:space="preserve">19.1 </w:t>
            </w:r>
            <w:r w:rsidR="00DA3A8F" w:rsidRPr="00EE49D3">
              <w:rPr>
                <w:rFonts w:ascii="gobCL" w:hAnsi="gobCL"/>
                <w:sz w:val="20"/>
                <w:szCs w:val="20"/>
              </w:rPr>
              <w:t>Se realiza una Planificación Energética documentada, revisada y aprobada por la Alta Dirección.</w:t>
            </w:r>
          </w:p>
        </w:tc>
      </w:tr>
      <w:tr w:rsidR="00DA3A8F" w:rsidRPr="00840AF6" w14:paraId="50CD41E9" w14:textId="77777777" w:rsidTr="00EE49D3">
        <w:tc>
          <w:tcPr>
            <w:tcW w:w="1140" w:type="dxa"/>
            <w:vMerge/>
            <w:tcBorders>
              <w:bottom w:val="single" w:sz="4" w:space="0" w:color="auto"/>
            </w:tcBorders>
          </w:tcPr>
          <w:p w14:paraId="459FB405" w14:textId="51E2BFB0" w:rsidR="00DA3A8F" w:rsidRPr="00643B53" w:rsidRDefault="00DA3A8F" w:rsidP="00DA3A8F">
            <w:pPr>
              <w:rPr>
                <w:rFonts w:ascii="gobCL" w:hAnsi="gobCL"/>
                <w:sz w:val="20"/>
                <w:szCs w:val="20"/>
              </w:rPr>
            </w:pPr>
          </w:p>
        </w:tc>
        <w:tc>
          <w:tcPr>
            <w:tcW w:w="13035" w:type="dxa"/>
            <w:tcBorders>
              <w:top w:val="single" w:sz="4" w:space="0" w:color="BFBFBF" w:themeColor="background1" w:themeShade="BF"/>
              <w:bottom w:val="single" w:sz="4" w:space="0" w:color="auto"/>
            </w:tcBorders>
          </w:tcPr>
          <w:p w14:paraId="3F267E49" w14:textId="77777777" w:rsidR="00DA3A8F" w:rsidRDefault="00DA3A8F" w:rsidP="00DA3A8F">
            <w:pPr>
              <w:rPr>
                <w:rFonts w:ascii="gobCL" w:hAnsi="gobCL"/>
                <w:sz w:val="20"/>
                <w:szCs w:val="20"/>
              </w:rPr>
            </w:pPr>
          </w:p>
          <w:p w14:paraId="1AC9F51E" w14:textId="77777777" w:rsidR="009A7951" w:rsidRPr="00643B53" w:rsidRDefault="009A7951" w:rsidP="00DA3A8F">
            <w:pPr>
              <w:rPr>
                <w:rFonts w:ascii="gobCL" w:hAnsi="gobCL"/>
                <w:sz w:val="20"/>
                <w:szCs w:val="20"/>
              </w:rPr>
            </w:pPr>
          </w:p>
        </w:tc>
      </w:tr>
      <w:tr w:rsidR="00DA3A8F" w:rsidRPr="00840AF6" w14:paraId="2452B631" w14:textId="77777777" w:rsidTr="00EE49D3">
        <w:tc>
          <w:tcPr>
            <w:tcW w:w="1140" w:type="dxa"/>
            <w:vMerge w:val="restart"/>
            <w:tcBorders>
              <w:top w:val="single" w:sz="4" w:space="0" w:color="auto"/>
            </w:tcBorders>
            <w:vAlign w:val="center"/>
          </w:tcPr>
          <w:p w14:paraId="4B2C1C67" w14:textId="1B09764E" w:rsidR="00DA3A8F" w:rsidRPr="00643B53" w:rsidRDefault="00DA3A8F" w:rsidP="00DA3A8F">
            <w:pPr>
              <w:rPr>
                <w:rFonts w:ascii="gobCL" w:hAnsi="gobCL"/>
                <w:sz w:val="20"/>
                <w:szCs w:val="20"/>
              </w:rPr>
            </w:pPr>
          </w:p>
        </w:tc>
        <w:tc>
          <w:tcPr>
            <w:tcW w:w="13035" w:type="dxa"/>
            <w:tcBorders>
              <w:top w:val="single" w:sz="4" w:space="0" w:color="auto"/>
              <w:bottom w:val="single" w:sz="4" w:space="0" w:color="BFBFBF" w:themeColor="background1" w:themeShade="BF"/>
            </w:tcBorders>
          </w:tcPr>
          <w:p w14:paraId="764A8810" w14:textId="6880AAFF" w:rsidR="001700DD" w:rsidRPr="00EE49D3" w:rsidRDefault="007E3B33" w:rsidP="001700DD">
            <w:pPr>
              <w:rPr>
                <w:rFonts w:ascii="gobCL" w:hAnsi="gobCL"/>
                <w:sz w:val="20"/>
                <w:szCs w:val="20"/>
              </w:rPr>
            </w:pPr>
            <w:r>
              <w:rPr>
                <w:rFonts w:ascii="gobCL" w:hAnsi="gobCL"/>
                <w:sz w:val="20"/>
                <w:szCs w:val="20"/>
              </w:rPr>
              <w:t xml:space="preserve">19.2 </w:t>
            </w:r>
            <w:r w:rsidR="00DA3A8F" w:rsidRPr="00EE49D3">
              <w:rPr>
                <w:rFonts w:ascii="gobCL" w:hAnsi="gobCL"/>
                <w:sz w:val="20"/>
                <w:szCs w:val="20"/>
              </w:rPr>
              <w:t>La Planificación Energética cuenta con un análisis de riesgos que puedan afectar el cumplimiento del presente reglamento, priorizándolos y definiendo medidas efectivas para abordarlos.</w:t>
            </w:r>
          </w:p>
        </w:tc>
      </w:tr>
      <w:tr w:rsidR="00DA3A8F" w:rsidRPr="00840AF6" w14:paraId="7414229E" w14:textId="77777777" w:rsidTr="00EE49D3">
        <w:tc>
          <w:tcPr>
            <w:tcW w:w="1140" w:type="dxa"/>
            <w:vMerge/>
            <w:tcBorders>
              <w:bottom w:val="single" w:sz="4" w:space="0" w:color="auto"/>
            </w:tcBorders>
          </w:tcPr>
          <w:p w14:paraId="124703E4" w14:textId="7C75A0C6" w:rsidR="00DA3A8F" w:rsidRPr="00643B53" w:rsidRDefault="00DA3A8F" w:rsidP="00DA3A8F">
            <w:pPr>
              <w:rPr>
                <w:rFonts w:ascii="gobCL" w:hAnsi="gobCL"/>
                <w:sz w:val="20"/>
                <w:szCs w:val="20"/>
              </w:rPr>
            </w:pPr>
          </w:p>
        </w:tc>
        <w:tc>
          <w:tcPr>
            <w:tcW w:w="13035" w:type="dxa"/>
            <w:tcBorders>
              <w:top w:val="single" w:sz="4" w:space="0" w:color="BFBFBF" w:themeColor="background1" w:themeShade="BF"/>
              <w:bottom w:val="single" w:sz="4" w:space="0" w:color="auto"/>
            </w:tcBorders>
          </w:tcPr>
          <w:p w14:paraId="496CF587" w14:textId="53A18256" w:rsidR="00AC0B4E" w:rsidRPr="00C16275" w:rsidRDefault="00AC0B4E" w:rsidP="00DA3A8F">
            <w:pPr>
              <w:rPr>
                <w:rFonts w:ascii="gobCL" w:hAnsi="gobCL"/>
                <w:b/>
                <w:bCs/>
                <w:sz w:val="20"/>
                <w:szCs w:val="20"/>
              </w:rPr>
            </w:pPr>
          </w:p>
        </w:tc>
      </w:tr>
      <w:tr w:rsidR="00DA3A8F" w:rsidRPr="00840AF6" w14:paraId="0F852B18" w14:textId="77777777" w:rsidTr="00C57733">
        <w:tc>
          <w:tcPr>
            <w:tcW w:w="1140" w:type="dxa"/>
            <w:vMerge w:val="restart"/>
            <w:tcBorders>
              <w:top w:val="single" w:sz="4" w:space="0" w:color="auto"/>
            </w:tcBorders>
            <w:vAlign w:val="center"/>
          </w:tcPr>
          <w:p w14:paraId="14242A54" w14:textId="585F64CC" w:rsidR="00DA3A8F" w:rsidRPr="00643B53" w:rsidRDefault="00DA3A8F" w:rsidP="00DA3A8F">
            <w:pPr>
              <w:rPr>
                <w:rFonts w:ascii="gobCL" w:hAnsi="gobCL"/>
                <w:sz w:val="20"/>
                <w:szCs w:val="20"/>
              </w:rPr>
            </w:pPr>
          </w:p>
        </w:tc>
        <w:tc>
          <w:tcPr>
            <w:tcW w:w="13035" w:type="dxa"/>
            <w:tcBorders>
              <w:top w:val="single" w:sz="4" w:space="0" w:color="auto"/>
              <w:bottom w:val="single" w:sz="4" w:space="0" w:color="auto"/>
            </w:tcBorders>
          </w:tcPr>
          <w:p w14:paraId="4A7898A7" w14:textId="732274DC" w:rsidR="00DA3A8F" w:rsidRPr="00EE49D3" w:rsidRDefault="007E3B33" w:rsidP="00DA3A8F">
            <w:pPr>
              <w:rPr>
                <w:rFonts w:ascii="gobCL" w:hAnsi="gobCL"/>
                <w:sz w:val="20"/>
                <w:szCs w:val="20"/>
              </w:rPr>
            </w:pPr>
            <w:r>
              <w:rPr>
                <w:rFonts w:ascii="gobCL" w:hAnsi="gobCL"/>
                <w:sz w:val="20"/>
                <w:szCs w:val="20"/>
              </w:rPr>
              <w:t xml:space="preserve">19.3 </w:t>
            </w:r>
            <w:r w:rsidR="00DA3A8F" w:rsidRPr="00EE49D3">
              <w:rPr>
                <w:rFonts w:ascii="gobCL" w:hAnsi="gobCL"/>
                <w:sz w:val="20"/>
                <w:szCs w:val="20"/>
              </w:rPr>
              <w:t>En base al análisis de riesgos, se han establecido Objetivos y Metas Energéticas.</w:t>
            </w:r>
          </w:p>
        </w:tc>
      </w:tr>
      <w:tr w:rsidR="00A74C48" w:rsidRPr="00840AF6" w14:paraId="698A9D53" w14:textId="77777777" w:rsidTr="00EE49D3">
        <w:tc>
          <w:tcPr>
            <w:tcW w:w="1140" w:type="dxa"/>
            <w:vMerge/>
            <w:tcBorders>
              <w:bottom w:val="single" w:sz="4" w:space="0" w:color="auto"/>
            </w:tcBorders>
          </w:tcPr>
          <w:p w14:paraId="1D9D7B7D" w14:textId="22ED787E" w:rsidR="00A74C48" w:rsidRPr="00643B53" w:rsidRDefault="00A74C48" w:rsidP="00A74C48">
            <w:pPr>
              <w:rPr>
                <w:rFonts w:ascii="gobCL" w:hAnsi="gobCL"/>
                <w:sz w:val="20"/>
                <w:szCs w:val="20"/>
              </w:rPr>
            </w:pPr>
          </w:p>
        </w:tc>
        <w:tc>
          <w:tcPr>
            <w:tcW w:w="13035" w:type="dxa"/>
            <w:tcBorders>
              <w:top w:val="single" w:sz="4" w:space="0" w:color="BFBFBF" w:themeColor="background1" w:themeShade="BF"/>
              <w:bottom w:val="single" w:sz="4" w:space="0" w:color="auto"/>
            </w:tcBorders>
          </w:tcPr>
          <w:p w14:paraId="3D971EEF" w14:textId="48F1DA5A" w:rsidR="00A74C48" w:rsidRPr="00643B53" w:rsidRDefault="00A74C48" w:rsidP="00A74C48">
            <w:pPr>
              <w:rPr>
                <w:rFonts w:ascii="gobCL" w:hAnsi="gobCL"/>
                <w:sz w:val="20"/>
                <w:szCs w:val="20"/>
              </w:rPr>
            </w:pPr>
          </w:p>
        </w:tc>
      </w:tr>
      <w:tr w:rsidR="00A74C48" w:rsidRPr="00840AF6" w14:paraId="1BFFF86E" w14:textId="77777777" w:rsidTr="00EE49D3">
        <w:tc>
          <w:tcPr>
            <w:tcW w:w="1140" w:type="dxa"/>
            <w:vMerge w:val="restart"/>
            <w:tcBorders>
              <w:top w:val="single" w:sz="4" w:space="0" w:color="auto"/>
            </w:tcBorders>
            <w:vAlign w:val="center"/>
          </w:tcPr>
          <w:p w14:paraId="02D2E4D4" w14:textId="6A96CDDA" w:rsidR="00A74C48" w:rsidRPr="00643B53" w:rsidRDefault="00A74C48" w:rsidP="00A74C48">
            <w:pPr>
              <w:rPr>
                <w:rFonts w:ascii="gobCL" w:hAnsi="gobCL"/>
                <w:sz w:val="20"/>
                <w:szCs w:val="20"/>
              </w:rPr>
            </w:pPr>
          </w:p>
        </w:tc>
        <w:tc>
          <w:tcPr>
            <w:tcW w:w="13035" w:type="dxa"/>
            <w:tcBorders>
              <w:top w:val="single" w:sz="4" w:space="0" w:color="auto"/>
              <w:bottom w:val="single" w:sz="4" w:space="0" w:color="BFBFBF" w:themeColor="background1" w:themeShade="BF"/>
            </w:tcBorders>
          </w:tcPr>
          <w:p w14:paraId="6FA159D3" w14:textId="25BA230F" w:rsidR="00A74C48" w:rsidRPr="00643B53" w:rsidRDefault="007E3B33" w:rsidP="00A74C48">
            <w:pPr>
              <w:rPr>
                <w:rFonts w:ascii="gobCL" w:hAnsi="gobCL"/>
                <w:sz w:val="20"/>
                <w:szCs w:val="20"/>
              </w:rPr>
            </w:pPr>
            <w:r>
              <w:rPr>
                <w:rFonts w:ascii="gobCL" w:hAnsi="gobCL"/>
                <w:sz w:val="20"/>
                <w:szCs w:val="20"/>
              </w:rPr>
              <w:t xml:space="preserve">19.4 </w:t>
            </w:r>
            <w:r w:rsidR="00A74C48" w:rsidRPr="00643B53">
              <w:rPr>
                <w:rFonts w:ascii="gobCL" w:hAnsi="gobCL"/>
                <w:sz w:val="20"/>
                <w:szCs w:val="20"/>
              </w:rPr>
              <w:t>Los Objetivos y Metas Energéticas son consistentes con la Política Energética Interna y s</w:t>
            </w:r>
            <w:r w:rsidR="00047EC5">
              <w:rPr>
                <w:rFonts w:ascii="gobCL" w:hAnsi="gobCL"/>
                <w:sz w:val="20"/>
                <w:szCs w:val="20"/>
              </w:rPr>
              <w:t>on</w:t>
            </w:r>
            <w:r w:rsidR="00A74C48" w:rsidRPr="00643B53">
              <w:rPr>
                <w:rFonts w:ascii="gobCL" w:hAnsi="gobCL"/>
                <w:sz w:val="20"/>
                <w:szCs w:val="20"/>
              </w:rPr>
              <w:t xml:space="preserve"> parte de los objetivos estratégicos de la empresa.</w:t>
            </w:r>
          </w:p>
        </w:tc>
      </w:tr>
      <w:tr w:rsidR="00A74C48" w:rsidRPr="00840AF6" w14:paraId="1DEEE594" w14:textId="77777777" w:rsidTr="00EE49D3">
        <w:tc>
          <w:tcPr>
            <w:tcW w:w="1140" w:type="dxa"/>
            <w:vMerge/>
            <w:tcBorders>
              <w:bottom w:val="single" w:sz="4" w:space="0" w:color="auto"/>
            </w:tcBorders>
          </w:tcPr>
          <w:p w14:paraId="0865D131" w14:textId="7E2AE901" w:rsidR="00A74C48" w:rsidRPr="00643B53" w:rsidRDefault="00A74C48" w:rsidP="00A74C48">
            <w:pPr>
              <w:rPr>
                <w:rFonts w:ascii="gobCL" w:hAnsi="gobCL"/>
                <w:sz w:val="20"/>
                <w:szCs w:val="20"/>
              </w:rPr>
            </w:pPr>
          </w:p>
        </w:tc>
        <w:tc>
          <w:tcPr>
            <w:tcW w:w="13035" w:type="dxa"/>
            <w:tcBorders>
              <w:top w:val="single" w:sz="4" w:space="0" w:color="BFBFBF" w:themeColor="background1" w:themeShade="BF"/>
              <w:bottom w:val="single" w:sz="4" w:space="0" w:color="auto"/>
            </w:tcBorders>
          </w:tcPr>
          <w:p w14:paraId="4516FCD9" w14:textId="77777777" w:rsidR="00A74C48" w:rsidRPr="00643B53" w:rsidRDefault="00A74C48" w:rsidP="00A74C48">
            <w:pPr>
              <w:rPr>
                <w:rFonts w:ascii="gobCL" w:hAnsi="gobCL"/>
                <w:sz w:val="20"/>
                <w:szCs w:val="20"/>
              </w:rPr>
            </w:pPr>
          </w:p>
        </w:tc>
      </w:tr>
      <w:tr w:rsidR="00A74C48" w:rsidRPr="00840AF6" w14:paraId="10179993" w14:textId="77777777" w:rsidTr="00EE49D3">
        <w:tc>
          <w:tcPr>
            <w:tcW w:w="1140" w:type="dxa"/>
            <w:vMerge w:val="restart"/>
            <w:tcBorders>
              <w:top w:val="single" w:sz="4" w:space="0" w:color="auto"/>
            </w:tcBorders>
            <w:vAlign w:val="center"/>
          </w:tcPr>
          <w:p w14:paraId="45EA596B" w14:textId="0CBDA0C9" w:rsidR="00A74C48" w:rsidRPr="00643B53" w:rsidRDefault="00A74C48" w:rsidP="00A74C48">
            <w:pPr>
              <w:rPr>
                <w:rFonts w:ascii="gobCL" w:hAnsi="gobCL"/>
                <w:sz w:val="20"/>
                <w:szCs w:val="20"/>
              </w:rPr>
            </w:pPr>
          </w:p>
        </w:tc>
        <w:tc>
          <w:tcPr>
            <w:tcW w:w="13035" w:type="dxa"/>
            <w:tcBorders>
              <w:top w:val="single" w:sz="4" w:space="0" w:color="auto"/>
              <w:bottom w:val="single" w:sz="4" w:space="0" w:color="BFBFBF" w:themeColor="background1" w:themeShade="BF"/>
            </w:tcBorders>
          </w:tcPr>
          <w:p w14:paraId="4A754652" w14:textId="510ED200" w:rsidR="00A74C48" w:rsidRPr="00643B53" w:rsidRDefault="007E3B33" w:rsidP="00A74C48">
            <w:pPr>
              <w:rPr>
                <w:rFonts w:ascii="gobCL" w:hAnsi="gobCL"/>
                <w:sz w:val="20"/>
                <w:szCs w:val="20"/>
              </w:rPr>
            </w:pPr>
            <w:r>
              <w:rPr>
                <w:rFonts w:ascii="gobCL" w:hAnsi="gobCL"/>
                <w:sz w:val="20"/>
                <w:szCs w:val="20"/>
              </w:rPr>
              <w:t xml:space="preserve">19.5 </w:t>
            </w:r>
            <w:r w:rsidR="00A74C48" w:rsidRPr="00643B53">
              <w:rPr>
                <w:rFonts w:ascii="gobCL" w:hAnsi="gobCL"/>
                <w:sz w:val="20"/>
                <w:szCs w:val="20"/>
              </w:rPr>
              <w:t>Los Objetivos y Metas Energéticas toman en cuenta los USE y las oportunidades detectadas que impacten cuantitativamente en la mejora del Desempeño Energético.</w:t>
            </w:r>
          </w:p>
        </w:tc>
      </w:tr>
      <w:tr w:rsidR="00A74C48" w:rsidRPr="00840AF6" w14:paraId="67E62A7D" w14:textId="77777777" w:rsidTr="00EE49D3">
        <w:tc>
          <w:tcPr>
            <w:tcW w:w="1140" w:type="dxa"/>
            <w:vMerge/>
            <w:tcBorders>
              <w:bottom w:val="single" w:sz="4" w:space="0" w:color="auto"/>
            </w:tcBorders>
          </w:tcPr>
          <w:p w14:paraId="2EACE33F" w14:textId="77F58367" w:rsidR="00A74C48" w:rsidRPr="00643B53" w:rsidRDefault="00A74C48" w:rsidP="00A74C48">
            <w:pPr>
              <w:rPr>
                <w:rFonts w:ascii="gobCL" w:hAnsi="gobCL"/>
                <w:sz w:val="20"/>
                <w:szCs w:val="20"/>
              </w:rPr>
            </w:pPr>
          </w:p>
        </w:tc>
        <w:tc>
          <w:tcPr>
            <w:tcW w:w="13035" w:type="dxa"/>
            <w:tcBorders>
              <w:top w:val="single" w:sz="4" w:space="0" w:color="BFBFBF" w:themeColor="background1" w:themeShade="BF"/>
              <w:bottom w:val="single" w:sz="4" w:space="0" w:color="auto"/>
            </w:tcBorders>
          </w:tcPr>
          <w:p w14:paraId="3996C3E6" w14:textId="77777777" w:rsidR="00A74C48" w:rsidRPr="00643B53" w:rsidRDefault="00A74C48" w:rsidP="00A74C48">
            <w:pPr>
              <w:rPr>
                <w:rFonts w:ascii="gobCL" w:hAnsi="gobCL"/>
                <w:sz w:val="20"/>
                <w:szCs w:val="20"/>
              </w:rPr>
            </w:pPr>
          </w:p>
        </w:tc>
      </w:tr>
      <w:tr w:rsidR="00A74C48" w:rsidRPr="00840AF6" w14:paraId="01B51151" w14:textId="77777777" w:rsidTr="00EE49D3">
        <w:tc>
          <w:tcPr>
            <w:tcW w:w="1140" w:type="dxa"/>
            <w:vMerge w:val="restart"/>
            <w:tcBorders>
              <w:top w:val="single" w:sz="4" w:space="0" w:color="auto"/>
            </w:tcBorders>
            <w:vAlign w:val="center"/>
          </w:tcPr>
          <w:p w14:paraId="746B5173" w14:textId="3558E678" w:rsidR="00A74C48" w:rsidRPr="00643B53" w:rsidRDefault="00A74C48" w:rsidP="00A74C48">
            <w:pPr>
              <w:rPr>
                <w:rFonts w:ascii="gobCL" w:hAnsi="gobCL"/>
                <w:sz w:val="20"/>
                <w:szCs w:val="20"/>
              </w:rPr>
            </w:pPr>
          </w:p>
        </w:tc>
        <w:tc>
          <w:tcPr>
            <w:tcW w:w="13035" w:type="dxa"/>
            <w:tcBorders>
              <w:top w:val="single" w:sz="4" w:space="0" w:color="auto"/>
              <w:bottom w:val="single" w:sz="4" w:space="0" w:color="BFBFBF" w:themeColor="background1" w:themeShade="BF"/>
            </w:tcBorders>
          </w:tcPr>
          <w:p w14:paraId="542099B2" w14:textId="008D1E71" w:rsidR="00A74C48" w:rsidRPr="00643B53" w:rsidRDefault="007E3B33" w:rsidP="00A74C48">
            <w:pPr>
              <w:rPr>
                <w:rFonts w:ascii="gobCL" w:hAnsi="gobCL"/>
                <w:sz w:val="20"/>
                <w:szCs w:val="20"/>
              </w:rPr>
            </w:pPr>
            <w:r>
              <w:rPr>
                <w:rFonts w:ascii="gobCL" w:hAnsi="gobCL"/>
                <w:sz w:val="20"/>
                <w:szCs w:val="20"/>
              </w:rPr>
              <w:t xml:space="preserve">19.6 </w:t>
            </w:r>
            <w:r w:rsidR="00A74C48" w:rsidRPr="00643B53">
              <w:rPr>
                <w:rFonts w:ascii="gobCL" w:hAnsi="gobCL"/>
                <w:sz w:val="20"/>
                <w:szCs w:val="20"/>
              </w:rPr>
              <w:t>Los Objetivos y Metas Energéticas son medibles.</w:t>
            </w:r>
          </w:p>
        </w:tc>
      </w:tr>
      <w:tr w:rsidR="00A74C48" w:rsidRPr="00840AF6" w14:paraId="17EEE365" w14:textId="77777777" w:rsidTr="00EE49D3">
        <w:tc>
          <w:tcPr>
            <w:tcW w:w="1140" w:type="dxa"/>
            <w:vMerge/>
            <w:tcBorders>
              <w:bottom w:val="single" w:sz="4" w:space="0" w:color="auto"/>
            </w:tcBorders>
          </w:tcPr>
          <w:p w14:paraId="10D2B341" w14:textId="644EF1CF" w:rsidR="00A74C48" w:rsidRPr="00643B53" w:rsidRDefault="00A74C48" w:rsidP="00A74C48">
            <w:pPr>
              <w:rPr>
                <w:rFonts w:ascii="gobCL" w:hAnsi="gobCL"/>
                <w:sz w:val="20"/>
                <w:szCs w:val="20"/>
              </w:rPr>
            </w:pPr>
          </w:p>
        </w:tc>
        <w:tc>
          <w:tcPr>
            <w:tcW w:w="13035" w:type="dxa"/>
            <w:tcBorders>
              <w:top w:val="single" w:sz="4" w:space="0" w:color="BFBFBF" w:themeColor="background1" w:themeShade="BF"/>
              <w:bottom w:val="single" w:sz="4" w:space="0" w:color="auto"/>
            </w:tcBorders>
          </w:tcPr>
          <w:p w14:paraId="7E337A7C" w14:textId="77777777" w:rsidR="00A74C48" w:rsidRPr="00643B53" w:rsidRDefault="00A74C48" w:rsidP="00A74C48">
            <w:pPr>
              <w:rPr>
                <w:rFonts w:ascii="gobCL" w:hAnsi="gobCL"/>
                <w:sz w:val="20"/>
                <w:szCs w:val="20"/>
              </w:rPr>
            </w:pPr>
          </w:p>
        </w:tc>
      </w:tr>
      <w:tr w:rsidR="00A74C48" w:rsidRPr="00840AF6" w14:paraId="52FC088C" w14:textId="77777777" w:rsidTr="00EE49D3">
        <w:tc>
          <w:tcPr>
            <w:tcW w:w="1140" w:type="dxa"/>
            <w:vMerge w:val="restart"/>
            <w:tcBorders>
              <w:top w:val="single" w:sz="4" w:space="0" w:color="auto"/>
            </w:tcBorders>
            <w:vAlign w:val="center"/>
          </w:tcPr>
          <w:p w14:paraId="1A660720" w14:textId="179D1A32" w:rsidR="00A74C48" w:rsidRPr="00643B53" w:rsidRDefault="00A74C48" w:rsidP="00A74C48">
            <w:pPr>
              <w:rPr>
                <w:rFonts w:ascii="gobCL" w:hAnsi="gobCL"/>
                <w:sz w:val="20"/>
                <w:szCs w:val="20"/>
              </w:rPr>
            </w:pPr>
          </w:p>
        </w:tc>
        <w:tc>
          <w:tcPr>
            <w:tcW w:w="13035" w:type="dxa"/>
            <w:tcBorders>
              <w:top w:val="single" w:sz="4" w:space="0" w:color="auto"/>
              <w:bottom w:val="single" w:sz="4" w:space="0" w:color="BFBFBF" w:themeColor="background1" w:themeShade="BF"/>
            </w:tcBorders>
          </w:tcPr>
          <w:p w14:paraId="572C2108" w14:textId="67806826" w:rsidR="00A74C48" w:rsidRPr="00643B53" w:rsidRDefault="007E3B33" w:rsidP="00A74C48">
            <w:pPr>
              <w:rPr>
                <w:rFonts w:ascii="gobCL" w:hAnsi="gobCL"/>
                <w:sz w:val="20"/>
                <w:szCs w:val="20"/>
              </w:rPr>
            </w:pPr>
            <w:r>
              <w:rPr>
                <w:rFonts w:ascii="gobCL" w:hAnsi="gobCL"/>
                <w:sz w:val="20"/>
                <w:szCs w:val="20"/>
              </w:rPr>
              <w:t xml:space="preserve">19.7 </w:t>
            </w:r>
            <w:r w:rsidR="00A74C48" w:rsidRPr="00643B53">
              <w:rPr>
                <w:rFonts w:ascii="gobCL" w:hAnsi="gobCL"/>
                <w:sz w:val="20"/>
                <w:szCs w:val="20"/>
              </w:rPr>
              <w:t>Los Objetivos y Metas Energéticas son objeto de seguimiento.</w:t>
            </w:r>
          </w:p>
        </w:tc>
      </w:tr>
      <w:tr w:rsidR="00A74C48" w:rsidRPr="00840AF6" w14:paraId="57990142" w14:textId="77777777" w:rsidTr="00EE49D3">
        <w:tc>
          <w:tcPr>
            <w:tcW w:w="1140" w:type="dxa"/>
            <w:vMerge/>
            <w:tcBorders>
              <w:bottom w:val="single" w:sz="4" w:space="0" w:color="auto"/>
            </w:tcBorders>
          </w:tcPr>
          <w:p w14:paraId="598AD25A" w14:textId="0D465E2D" w:rsidR="00A74C48" w:rsidRPr="00643B53" w:rsidRDefault="00A74C48" w:rsidP="00A74C48">
            <w:pPr>
              <w:rPr>
                <w:rFonts w:ascii="gobCL" w:hAnsi="gobCL"/>
                <w:sz w:val="20"/>
                <w:szCs w:val="20"/>
              </w:rPr>
            </w:pPr>
          </w:p>
        </w:tc>
        <w:tc>
          <w:tcPr>
            <w:tcW w:w="13035" w:type="dxa"/>
            <w:tcBorders>
              <w:top w:val="single" w:sz="4" w:space="0" w:color="BFBFBF" w:themeColor="background1" w:themeShade="BF"/>
              <w:bottom w:val="single" w:sz="4" w:space="0" w:color="auto"/>
            </w:tcBorders>
          </w:tcPr>
          <w:p w14:paraId="3DB4AE8C" w14:textId="77777777" w:rsidR="00A74C48" w:rsidRPr="00643B53" w:rsidRDefault="00A74C48" w:rsidP="00A74C48">
            <w:pPr>
              <w:rPr>
                <w:rFonts w:ascii="gobCL" w:hAnsi="gobCL"/>
                <w:sz w:val="20"/>
                <w:szCs w:val="20"/>
              </w:rPr>
            </w:pPr>
          </w:p>
        </w:tc>
      </w:tr>
      <w:tr w:rsidR="00A74C48" w:rsidRPr="00840AF6" w14:paraId="245EA117" w14:textId="77777777" w:rsidTr="00EE49D3">
        <w:tc>
          <w:tcPr>
            <w:tcW w:w="1140" w:type="dxa"/>
            <w:vMerge w:val="restart"/>
            <w:tcBorders>
              <w:top w:val="single" w:sz="4" w:space="0" w:color="auto"/>
            </w:tcBorders>
            <w:vAlign w:val="center"/>
          </w:tcPr>
          <w:p w14:paraId="29E0B821" w14:textId="723DB206" w:rsidR="00A74C48" w:rsidRPr="00643B53" w:rsidRDefault="00A74C48" w:rsidP="00A74C48">
            <w:pPr>
              <w:rPr>
                <w:rFonts w:ascii="gobCL" w:hAnsi="gobCL"/>
                <w:sz w:val="20"/>
                <w:szCs w:val="20"/>
              </w:rPr>
            </w:pPr>
          </w:p>
        </w:tc>
        <w:tc>
          <w:tcPr>
            <w:tcW w:w="13035" w:type="dxa"/>
            <w:tcBorders>
              <w:top w:val="single" w:sz="4" w:space="0" w:color="auto"/>
              <w:bottom w:val="single" w:sz="4" w:space="0" w:color="BFBFBF" w:themeColor="background1" w:themeShade="BF"/>
            </w:tcBorders>
          </w:tcPr>
          <w:p w14:paraId="2D049897" w14:textId="73C367EF" w:rsidR="00A74C48" w:rsidRPr="00643B53" w:rsidRDefault="00706886" w:rsidP="00A74C48">
            <w:pPr>
              <w:rPr>
                <w:rFonts w:ascii="gobCL" w:hAnsi="gobCL"/>
                <w:sz w:val="20"/>
                <w:szCs w:val="20"/>
              </w:rPr>
            </w:pPr>
            <w:r>
              <w:rPr>
                <w:rFonts w:ascii="gobCL" w:hAnsi="gobCL"/>
                <w:sz w:val="20"/>
                <w:szCs w:val="20"/>
              </w:rPr>
              <w:t xml:space="preserve">19.8 </w:t>
            </w:r>
            <w:r w:rsidR="00A74C48" w:rsidRPr="00643B53">
              <w:rPr>
                <w:rFonts w:ascii="gobCL" w:hAnsi="gobCL"/>
                <w:sz w:val="20"/>
                <w:szCs w:val="20"/>
              </w:rPr>
              <w:t>Los Objetivos y Metas Energéticas son comunicados dentro del CCGE.</w:t>
            </w:r>
          </w:p>
        </w:tc>
      </w:tr>
      <w:tr w:rsidR="00A74C48" w:rsidRPr="00840AF6" w14:paraId="703B6281" w14:textId="77777777" w:rsidTr="00EE49D3">
        <w:tc>
          <w:tcPr>
            <w:tcW w:w="1140" w:type="dxa"/>
            <w:vMerge/>
            <w:tcBorders>
              <w:bottom w:val="single" w:sz="4" w:space="0" w:color="auto"/>
            </w:tcBorders>
          </w:tcPr>
          <w:p w14:paraId="327FCF8C" w14:textId="5F6C47DF" w:rsidR="00A74C48" w:rsidRPr="00643B53" w:rsidRDefault="00A74C48" w:rsidP="00A74C48">
            <w:pPr>
              <w:rPr>
                <w:rFonts w:ascii="gobCL" w:hAnsi="gobCL"/>
                <w:sz w:val="20"/>
                <w:szCs w:val="20"/>
              </w:rPr>
            </w:pPr>
          </w:p>
        </w:tc>
        <w:tc>
          <w:tcPr>
            <w:tcW w:w="13035" w:type="dxa"/>
            <w:tcBorders>
              <w:top w:val="single" w:sz="4" w:space="0" w:color="BFBFBF" w:themeColor="background1" w:themeShade="BF"/>
              <w:bottom w:val="single" w:sz="4" w:space="0" w:color="auto"/>
            </w:tcBorders>
          </w:tcPr>
          <w:p w14:paraId="6C4A0F57" w14:textId="77777777" w:rsidR="00A74C48" w:rsidRPr="00643B53" w:rsidRDefault="00A74C48" w:rsidP="00A74C48">
            <w:pPr>
              <w:rPr>
                <w:rFonts w:ascii="gobCL" w:hAnsi="gobCL"/>
                <w:sz w:val="20"/>
                <w:szCs w:val="20"/>
              </w:rPr>
            </w:pPr>
          </w:p>
        </w:tc>
      </w:tr>
      <w:tr w:rsidR="00A74C48" w:rsidRPr="00840AF6" w14:paraId="214A296E" w14:textId="77777777" w:rsidTr="00EE49D3">
        <w:tc>
          <w:tcPr>
            <w:tcW w:w="1140" w:type="dxa"/>
            <w:vMerge w:val="restart"/>
            <w:tcBorders>
              <w:top w:val="single" w:sz="4" w:space="0" w:color="auto"/>
            </w:tcBorders>
            <w:vAlign w:val="center"/>
          </w:tcPr>
          <w:p w14:paraId="5D56A6BA" w14:textId="366CD629" w:rsidR="00A74C48" w:rsidRPr="00643B53" w:rsidRDefault="00A74C48" w:rsidP="00A74C48">
            <w:pPr>
              <w:rPr>
                <w:rFonts w:ascii="gobCL" w:hAnsi="gobCL"/>
                <w:sz w:val="20"/>
                <w:szCs w:val="20"/>
              </w:rPr>
            </w:pPr>
          </w:p>
        </w:tc>
        <w:tc>
          <w:tcPr>
            <w:tcW w:w="13035" w:type="dxa"/>
            <w:tcBorders>
              <w:top w:val="single" w:sz="4" w:space="0" w:color="auto"/>
              <w:bottom w:val="single" w:sz="4" w:space="0" w:color="BFBFBF" w:themeColor="background1" w:themeShade="BF"/>
            </w:tcBorders>
          </w:tcPr>
          <w:p w14:paraId="60471053" w14:textId="4D9BFC35" w:rsidR="00A74C48" w:rsidRPr="00643B53" w:rsidRDefault="00706886" w:rsidP="00A74C48">
            <w:pPr>
              <w:rPr>
                <w:rFonts w:ascii="gobCL" w:hAnsi="gobCL"/>
                <w:sz w:val="20"/>
                <w:szCs w:val="20"/>
              </w:rPr>
            </w:pPr>
            <w:r>
              <w:rPr>
                <w:rFonts w:ascii="gobCL" w:hAnsi="gobCL"/>
                <w:sz w:val="20"/>
                <w:szCs w:val="20"/>
              </w:rPr>
              <w:t xml:space="preserve">19.9 </w:t>
            </w:r>
            <w:r w:rsidR="00A74C48" w:rsidRPr="00643B53">
              <w:rPr>
                <w:rFonts w:ascii="gobCL" w:hAnsi="gobCL"/>
                <w:sz w:val="20"/>
                <w:szCs w:val="20"/>
              </w:rPr>
              <w:t>Los Objetivos y Metas Energéticas son actualizados, según sea necesario.</w:t>
            </w:r>
          </w:p>
        </w:tc>
      </w:tr>
      <w:tr w:rsidR="00A74C48" w:rsidRPr="00840AF6" w14:paraId="16DF18B0" w14:textId="77777777" w:rsidTr="00EE49D3">
        <w:trPr>
          <w:trHeight w:val="77"/>
        </w:trPr>
        <w:tc>
          <w:tcPr>
            <w:tcW w:w="1140" w:type="dxa"/>
            <w:vMerge/>
            <w:tcBorders>
              <w:bottom w:val="single" w:sz="4" w:space="0" w:color="000000" w:themeColor="text1"/>
            </w:tcBorders>
          </w:tcPr>
          <w:p w14:paraId="0DD64C59" w14:textId="1307D88D" w:rsidR="00A74C48" w:rsidRPr="00D44C5E" w:rsidRDefault="00A74C48" w:rsidP="00A74C48">
            <w:pPr>
              <w:rPr>
                <w:rFonts w:ascii="gobCL" w:hAnsi="gobCL"/>
                <w:sz w:val="21"/>
                <w:szCs w:val="21"/>
              </w:rPr>
            </w:pPr>
          </w:p>
        </w:tc>
        <w:tc>
          <w:tcPr>
            <w:tcW w:w="13035" w:type="dxa"/>
            <w:tcBorders>
              <w:top w:val="single" w:sz="4" w:space="0" w:color="BFBFBF" w:themeColor="background1" w:themeShade="BF"/>
              <w:bottom w:val="single" w:sz="4" w:space="0" w:color="000000" w:themeColor="text1"/>
            </w:tcBorders>
          </w:tcPr>
          <w:p w14:paraId="713B9C10" w14:textId="77777777" w:rsidR="00A74C48" w:rsidRPr="00D44C5E" w:rsidRDefault="00A74C48" w:rsidP="00A74C48">
            <w:pPr>
              <w:rPr>
                <w:rFonts w:ascii="gobCL" w:hAnsi="gobCL"/>
                <w:sz w:val="21"/>
                <w:szCs w:val="21"/>
              </w:rPr>
            </w:pPr>
          </w:p>
        </w:tc>
      </w:tr>
    </w:tbl>
    <w:p w14:paraId="07226072" w14:textId="77777777" w:rsidR="00D44C5E" w:rsidRPr="003147D2" w:rsidRDefault="00D44C5E" w:rsidP="00D00C81"/>
    <w:p w14:paraId="455EB0C8" w14:textId="77777777" w:rsidR="00D00C81" w:rsidRPr="00643B53" w:rsidRDefault="00D00C81" w:rsidP="00D00C81">
      <w:pPr>
        <w:rPr>
          <w:rFonts w:ascii="gobCL" w:hAnsi="gobCL"/>
          <w:b/>
          <w:bCs/>
          <w:color w:val="215E99" w:themeColor="text2" w:themeTint="BF"/>
        </w:rPr>
      </w:pPr>
      <w:r w:rsidRPr="00643B53">
        <w:rPr>
          <w:rFonts w:ascii="gobCL" w:hAnsi="gobCL"/>
          <w:b/>
          <w:bCs/>
          <w:color w:val="215E99" w:themeColor="text2" w:themeTint="BF"/>
        </w:rPr>
        <w:t>Artículo 20 – Plan de acción energético</w:t>
      </w:r>
    </w:p>
    <w:tbl>
      <w:tblPr>
        <w:tblStyle w:val="Tablaconcuadrcula"/>
        <w:tblW w:w="14175" w:type="dxa"/>
        <w:tblCellMar>
          <w:left w:w="57" w:type="dxa"/>
        </w:tblCellMar>
        <w:tblLook w:val="04A0" w:firstRow="1" w:lastRow="0" w:firstColumn="1" w:lastColumn="0" w:noHBand="0" w:noVBand="1"/>
      </w:tblPr>
      <w:tblGrid>
        <w:gridCol w:w="1140"/>
        <w:gridCol w:w="13035"/>
      </w:tblGrid>
      <w:tr w:rsidR="00A02DFF" w:rsidRPr="003A5FEA" w14:paraId="5593A68C" w14:textId="77777777" w:rsidTr="00A02DFF">
        <w:tc>
          <w:tcPr>
            <w:tcW w:w="1140" w:type="dxa"/>
            <w:tcBorders>
              <w:top w:val="nil"/>
              <w:left w:val="nil"/>
              <w:bottom w:val="single" w:sz="4" w:space="0" w:color="auto"/>
              <w:right w:val="nil"/>
            </w:tcBorders>
            <w:shd w:val="clear" w:color="auto" w:fill="DAE9F7" w:themeFill="text2" w:themeFillTint="1A"/>
          </w:tcPr>
          <w:p w14:paraId="0BB3C053" w14:textId="5B1B2D66" w:rsidR="00DA3A8F" w:rsidRPr="00643B53" w:rsidRDefault="00DA3A8F" w:rsidP="00DA3A8F">
            <w:pPr>
              <w:rPr>
                <w:rFonts w:ascii="gobCL" w:hAnsi="gobCL"/>
                <w:sz w:val="20"/>
                <w:szCs w:val="20"/>
              </w:rPr>
            </w:pPr>
            <w:r>
              <w:rPr>
                <w:rFonts w:ascii="gobCL" w:hAnsi="gobCL"/>
                <w:b/>
                <w:bCs/>
                <w:color w:val="215E99" w:themeColor="text2" w:themeTint="BF"/>
                <w:sz w:val="22"/>
                <w:szCs w:val="22"/>
                <w:lang w:val="es-ES"/>
              </w:rPr>
              <w:t>Evaluación</w:t>
            </w:r>
          </w:p>
        </w:tc>
        <w:tc>
          <w:tcPr>
            <w:tcW w:w="13035" w:type="dxa"/>
            <w:tcBorders>
              <w:top w:val="nil"/>
              <w:left w:val="nil"/>
              <w:bottom w:val="single" w:sz="4" w:space="0" w:color="auto"/>
              <w:right w:val="nil"/>
            </w:tcBorders>
            <w:shd w:val="clear" w:color="auto" w:fill="DAE9F7" w:themeFill="text2" w:themeFillTint="1A"/>
          </w:tcPr>
          <w:p w14:paraId="09E5F278" w14:textId="3CA985A3" w:rsidR="00DA3A8F" w:rsidRPr="00643B53" w:rsidRDefault="00DA3A8F" w:rsidP="00DA3A8F">
            <w:pPr>
              <w:rPr>
                <w:rFonts w:ascii="gobCL" w:hAnsi="gobCL"/>
                <w:sz w:val="20"/>
                <w:szCs w:val="20"/>
              </w:rPr>
            </w:pPr>
            <w:r w:rsidRPr="00CD56D1">
              <w:rPr>
                <w:rFonts w:ascii="gobCL" w:hAnsi="gobCL"/>
                <w:b/>
                <w:bCs/>
                <w:color w:val="215E99" w:themeColor="text2" w:themeTint="BF"/>
                <w:sz w:val="22"/>
                <w:szCs w:val="22"/>
                <w:lang w:val="es-ES"/>
              </w:rPr>
              <w:t>Requisito</w:t>
            </w:r>
          </w:p>
        </w:tc>
      </w:tr>
      <w:tr w:rsidR="00A02DFF" w:rsidRPr="003A5FEA" w14:paraId="04FA63E2" w14:textId="77777777" w:rsidTr="00EE49D3">
        <w:tc>
          <w:tcPr>
            <w:tcW w:w="1140" w:type="dxa"/>
            <w:vMerge w:val="restart"/>
            <w:tcBorders>
              <w:top w:val="single" w:sz="4" w:space="0" w:color="auto"/>
              <w:left w:val="nil"/>
            </w:tcBorders>
            <w:vAlign w:val="center"/>
          </w:tcPr>
          <w:p w14:paraId="5CB0B754" w14:textId="7D29FBA3" w:rsidR="00DA3A8F" w:rsidRPr="00643B53" w:rsidRDefault="00DA3A8F" w:rsidP="00DA3A8F">
            <w:pPr>
              <w:rPr>
                <w:rFonts w:ascii="gobCL" w:hAnsi="gobCL"/>
                <w:sz w:val="20"/>
                <w:szCs w:val="20"/>
              </w:rPr>
            </w:pPr>
          </w:p>
        </w:tc>
        <w:tc>
          <w:tcPr>
            <w:tcW w:w="13035" w:type="dxa"/>
            <w:tcBorders>
              <w:top w:val="single" w:sz="4" w:space="0" w:color="auto"/>
              <w:bottom w:val="single" w:sz="4" w:space="0" w:color="BFBFBF" w:themeColor="background1" w:themeShade="BF"/>
              <w:right w:val="nil"/>
            </w:tcBorders>
          </w:tcPr>
          <w:p w14:paraId="02760715" w14:textId="58D9ABD6" w:rsidR="00DA3A8F" w:rsidRPr="00643B53" w:rsidRDefault="00706886" w:rsidP="00DA3A8F">
            <w:pPr>
              <w:rPr>
                <w:rFonts w:ascii="gobCL" w:hAnsi="gobCL"/>
                <w:sz w:val="20"/>
                <w:szCs w:val="20"/>
              </w:rPr>
            </w:pPr>
            <w:r>
              <w:rPr>
                <w:rFonts w:ascii="gobCL" w:hAnsi="gobCL"/>
                <w:sz w:val="20"/>
                <w:szCs w:val="20"/>
              </w:rPr>
              <w:t xml:space="preserve">20.1 </w:t>
            </w:r>
            <w:r w:rsidR="00DA3A8F" w:rsidRPr="00643B53">
              <w:rPr>
                <w:rFonts w:ascii="gobCL" w:hAnsi="gobCL"/>
                <w:sz w:val="20"/>
                <w:szCs w:val="20"/>
              </w:rPr>
              <w:t>Los Objetivos y Metas Energéticas tienen un Plan de Acción Energético para alcanzarlos, en donde se indica claramente qué se realizará, con qué recursos se dispondrá, quienes serán los responsables, cuándo se implementará y cómo se medirán y verificarán los resultados.</w:t>
            </w:r>
          </w:p>
        </w:tc>
      </w:tr>
      <w:tr w:rsidR="00A02DFF" w:rsidRPr="003A5FEA" w14:paraId="495FD561" w14:textId="77777777" w:rsidTr="00EE49D3">
        <w:tc>
          <w:tcPr>
            <w:tcW w:w="1140" w:type="dxa"/>
            <w:vMerge/>
            <w:tcBorders>
              <w:left w:val="nil"/>
              <w:bottom w:val="single" w:sz="4" w:space="0" w:color="auto"/>
            </w:tcBorders>
          </w:tcPr>
          <w:p w14:paraId="3D6F97BA" w14:textId="5EE38833" w:rsidR="00DA3A8F" w:rsidRPr="00643B53" w:rsidRDefault="00DA3A8F" w:rsidP="00DA3A8F">
            <w:pPr>
              <w:rPr>
                <w:rFonts w:ascii="gobCL" w:hAnsi="gobCL"/>
                <w:sz w:val="20"/>
                <w:szCs w:val="20"/>
              </w:rPr>
            </w:pPr>
          </w:p>
        </w:tc>
        <w:tc>
          <w:tcPr>
            <w:tcW w:w="13035" w:type="dxa"/>
            <w:tcBorders>
              <w:top w:val="single" w:sz="4" w:space="0" w:color="BFBFBF" w:themeColor="background1" w:themeShade="BF"/>
              <w:bottom w:val="single" w:sz="4" w:space="0" w:color="auto"/>
              <w:right w:val="nil"/>
            </w:tcBorders>
          </w:tcPr>
          <w:p w14:paraId="7D1C7FCD" w14:textId="77777777" w:rsidR="00DA3A8F" w:rsidRPr="00643B53" w:rsidRDefault="00DA3A8F" w:rsidP="00DA3A8F">
            <w:pPr>
              <w:rPr>
                <w:rFonts w:ascii="gobCL" w:hAnsi="gobCL"/>
                <w:sz w:val="20"/>
                <w:szCs w:val="20"/>
              </w:rPr>
            </w:pPr>
          </w:p>
        </w:tc>
      </w:tr>
      <w:tr w:rsidR="00A02DFF" w:rsidRPr="003A5FEA" w14:paraId="4D1473D7" w14:textId="77777777" w:rsidTr="00EE49D3">
        <w:tc>
          <w:tcPr>
            <w:tcW w:w="1140" w:type="dxa"/>
            <w:vMerge w:val="restart"/>
            <w:tcBorders>
              <w:left w:val="nil"/>
            </w:tcBorders>
            <w:vAlign w:val="center"/>
          </w:tcPr>
          <w:p w14:paraId="14D691E0" w14:textId="0F6A2AED" w:rsidR="00DA3A8F" w:rsidRPr="00643B53" w:rsidRDefault="00DA3A8F" w:rsidP="00DA3A8F">
            <w:pPr>
              <w:rPr>
                <w:rFonts w:ascii="gobCL" w:hAnsi="gobCL"/>
                <w:sz w:val="20"/>
                <w:szCs w:val="20"/>
              </w:rPr>
            </w:pPr>
          </w:p>
        </w:tc>
        <w:tc>
          <w:tcPr>
            <w:tcW w:w="13035" w:type="dxa"/>
            <w:tcBorders>
              <w:bottom w:val="single" w:sz="4" w:space="0" w:color="BFBFBF" w:themeColor="background1" w:themeShade="BF"/>
              <w:right w:val="nil"/>
            </w:tcBorders>
          </w:tcPr>
          <w:p w14:paraId="06A6EE66" w14:textId="6C43438E" w:rsidR="00DA3A8F" w:rsidRPr="00643B53" w:rsidRDefault="00706886" w:rsidP="00DA3A8F">
            <w:pPr>
              <w:rPr>
                <w:rFonts w:ascii="gobCL" w:hAnsi="gobCL"/>
                <w:sz w:val="20"/>
                <w:szCs w:val="20"/>
              </w:rPr>
            </w:pPr>
            <w:r>
              <w:rPr>
                <w:rFonts w:ascii="gobCL" w:hAnsi="gobCL"/>
                <w:sz w:val="20"/>
                <w:szCs w:val="20"/>
              </w:rPr>
              <w:t xml:space="preserve">20.2 </w:t>
            </w:r>
            <w:r w:rsidR="00DA3A8F" w:rsidRPr="00643B53">
              <w:rPr>
                <w:rFonts w:ascii="gobCL" w:hAnsi="gobCL"/>
                <w:sz w:val="20"/>
                <w:szCs w:val="20"/>
              </w:rPr>
              <w:t>El Plan de Acción Energético indica los nombres de las medidas que se realizarán para alcanzar los Objetivos Energéticos y las Metas Energéticas.</w:t>
            </w:r>
          </w:p>
        </w:tc>
      </w:tr>
      <w:tr w:rsidR="00A02DFF" w:rsidRPr="003A5FEA" w14:paraId="0EA3172D" w14:textId="77777777" w:rsidTr="00EE49D3">
        <w:tc>
          <w:tcPr>
            <w:tcW w:w="1140" w:type="dxa"/>
            <w:vMerge/>
            <w:tcBorders>
              <w:left w:val="nil"/>
              <w:bottom w:val="single" w:sz="4" w:space="0" w:color="auto"/>
            </w:tcBorders>
          </w:tcPr>
          <w:p w14:paraId="2D7EC6FD" w14:textId="0C8D4CA4" w:rsidR="00DA3A8F" w:rsidRPr="00643B53" w:rsidRDefault="00DA3A8F" w:rsidP="00DA3A8F">
            <w:pPr>
              <w:rPr>
                <w:rFonts w:ascii="gobCL" w:hAnsi="gobCL"/>
                <w:sz w:val="20"/>
                <w:szCs w:val="20"/>
              </w:rPr>
            </w:pPr>
          </w:p>
        </w:tc>
        <w:tc>
          <w:tcPr>
            <w:tcW w:w="13035" w:type="dxa"/>
            <w:tcBorders>
              <w:top w:val="single" w:sz="4" w:space="0" w:color="BFBFBF" w:themeColor="background1" w:themeShade="BF"/>
              <w:bottom w:val="single" w:sz="4" w:space="0" w:color="auto"/>
              <w:right w:val="nil"/>
            </w:tcBorders>
          </w:tcPr>
          <w:p w14:paraId="73A4A6E2" w14:textId="77777777" w:rsidR="00DA3A8F" w:rsidRPr="00643B53" w:rsidRDefault="00DA3A8F" w:rsidP="00DA3A8F">
            <w:pPr>
              <w:rPr>
                <w:rFonts w:ascii="gobCL" w:hAnsi="gobCL"/>
                <w:sz w:val="20"/>
                <w:szCs w:val="20"/>
              </w:rPr>
            </w:pPr>
          </w:p>
        </w:tc>
      </w:tr>
      <w:tr w:rsidR="00A02DFF" w:rsidRPr="003A5FEA" w14:paraId="10DBC3DF" w14:textId="77777777" w:rsidTr="00EE49D3">
        <w:tc>
          <w:tcPr>
            <w:tcW w:w="1140" w:type="dxa"/>
            <w:vMerge w:val="restart"/>
            <w:tcBorders>
              <w:left w:val="nil"/>
            </w:tcBorders>
            <w:vAlign w:val="center"/>
          </w:tcPr>
          <w:p w14:paraId="24ACEAD1" w14:textId="0C62B47C" w:rsidR="00DA3A8F" w:rsidRPr="00643B53" w:rsidRDefault="00DA3A8F" w:rsidP="00DA3A8F">
            <w:pPr>
              <w:rPr>
                <w:rFonts w:ascii="gobCL" w:hAnsi="gobCL"/>
                <w:sz w:val="20"/>
                <w:szCs w:val="20"/>
              </w:rPr>
            </w:pPr>
          </w:p>
        </w:tc>
        <w:tc>
          <w:tcPr>
            <w:tcW w:w="13035" w:type="dxa"/>
            <w:tcBorders>
              <w:bottom w:val="single" w:sz="4" w:space="0" w:color="BFBFBF" w:themeColor="background1" w:themeShade="BF"/>
              <w:right w:val="nil"/>
            </w:tcBorders>
          </w:tcPr>
          <w:p w14:paraId="18B91EB5" w14:textId="2BF4D947" w:rsidR="00DA3A8F" w:rsidRPr="00643B53" w:rsidRDefault="00706886" w:rsidP="00DA3A8F">
            <w:pPr>
              <w:rPr>
                <w:rFonts w:ascii="gobCL" w:hAnsi="gobCL"/>
                <w:sz w:val="20"/>
                <w:szCs w:val="20"/>
              </w:rPr>
            </w:pPr>
            <w:r>
              <w:rPr>
                <w:rFonts w:ascii="gobCL" w:hAnsi="gobCL"/>
                <w:sz w:val="20"/>
                <w:szCs w:val="20"/>
              </w:rPr>
              <w:t xml:space="preserve">20.3 </w:t>
            </w:r>
            <w:r w:rsidR="00DA3A8F" w:rsidRPr="00643B53">
              <w:rPr>
                <w:rFonts w:ascii="gobCL" w:hAnsi="gobCL"/>
                <w:sz w:val="20"/>
                <w:szCs w:val="20"/>
              </w:rPr>
              <w:t>El Plan de Acción Energético indica el resumen de las medidas que permitirán dar cumplimiento a los Objetivos Energéticos y a las Metas Energéticas fijadas.</w:t>
            </w:r>
          </w:p>
        </w:tc>
      </w:tr>
      <w:tr w:rsidR="00A02DFF" w:rsidRPr="003A5FEA" w14:paraId="6FF464F7" w14:textId="77777777" w:rsidTr="00EE49D3">
        <w:tc>
          <w:tcPr>
            <w:tcW w:w="1140" w:type="dxa"/>
            <w:vMerge/>
            <w:tcBorders>
              <w:left w:val="nil"/>
              <w:bottom w:val="single" w:sz="4" w:space="0" w:color="auto"/>
            </w:tcBorders>
          </w:tcPr>
          <w:p w14:paraId="127A19D6" w14:textId="625848ED" w:rsidR="00DA3A8F" w:rsidRPr="00643B53" w:rsidRDefault="00DA3A8F" w:rsidP="00DA3A8F">
            <w:pPr>
              <w:rPr>
                <w:rFonts w:ascii="gobCL" w:hAnsi="gobCL"/>
                <w:sz w:val="20"/>
                <w:szCs w:val="20"/>
              </w:rPr>
            </w:pPr>
          </w:p>
        </w:tc>
        <w:tc>
          <w:tcPr>
            <w:tcW w:w="13035" w:type="dxa"/>
            <w:tcBorders>
              <w:top w:val="single" w:sz="4" w:space="0" w:color="BFBFBF" w:themeColor="background1" w:themeShade="BF"/>
              <w:bottom w:val="single" w:sz="4" w:space="0" w:color="auto"/>
              <w:right w:val="nil"/>
            </w:tcBorders>
          </w:tcPr>
          <w:p w14:paraId="713DEE85" w14:textId="77777777" w:rsidR="00DA3A8F" w:rsidRPr="00643B53" w:rsidRDefault="00DA3A8F" w:rsidP="00DA3A8F">
            <w:pPr>
              <w:rPr>
                <w:rFonts w:ascii="gobCL" w:hAnsi="gobCL"/>
                <w:sz w:val="20"/>
                <w:szCs w:val="20"/>
              </w:rPr>
            </w:pPr>
          </w:p>
        </w:tc>
      </w:tr>
      <w:tr w:rsidR="00A02DFF" w:rsidRPr="003A5FEA" w14:paraId="17236E8C" w14:textId="77777777" w:rsidTr="00EE49D3">
        <w:tc>
          <w:tcPr>
            <w:tcW w:w="1140" w:type="dxa"/>
            <w:vMerge w:val="restart"/>
            <w:tcBorders>
              <w:left w:val="nil"/>
            </w:tcBorders>
            <w:vAlign w:val="center"/>
          </w:tcPr>
          <w:p w14:paraId="59F60BBD" w14:textId="7F8E6109" w:rsidR="00DA3A8F" w:rsidRPr="00643B53" w:rsidRDefault="00DA3A8F" w:rsidP="00DA3A8F">
            <w:pPr>
              <w:rPr>
                <w:rFonts w:ascii="gobCL" w:hAnsi="gobCL"/>
                <w:sz w:val="20"/>
                <w:szCs w:val="20"/>
              </w:rPr>
            </w:pPr>
          </w:p>
        </w:tc>
        <w:tc>
          <w:tcPr>
            <w:tcW w:w="13035" w:type="dxa"/>
            <w:tcBorders>
              <w:bottom w:val="single" w:sz="4" w:space="0" w:color="BFBFBF" w:themeColor="background1" w:themeShade="BF"/>
              <w:right w:val="nil"/>
            </w:tcBorders>
          </w:tcPr>
          <w:p w14:paraId="4F2D47AC" w14:textId="701E5196" w:rsidR="00DA3A8F" w:rsidRPr="00643B53" w:rsidRDefault="00706886" w:rsidP="00DA3A8F">
            <w:pPr>
              <w:rPr>
                <w:rFonts w:ascii="gobCL" w:hAnsi="gobCL"/>
                <w:sz w:val="20"/>
                <w:szCs w:val="20"/>
              </w:rPr>
            </w:pPr>
            <w:r>
              <w:rPr>
                <w:rFonts w:ascii="gobCL" w:hAnsi="gobCL"/>
                <w:sz w:val="20"/>
                <w:szCs w:val="20"/>
              </w:rPr>
              <w:t xml:space="preserve">20.4 </w:t>
            </w:r>
            <w:r w:rsidR="00DA3A8F" w:rsidRPr="00643B53">
              <w:rPr>
                <w:rFonts w:ascii="gobCL" w:hAnsi="gobCL"/>
                <w:sz w:val="20"/>
                <w:szCs w:val="20"/>
              </w:rPr>
              <w:t>El Plan de Acción Energético cuantifica el impacto en los Objetivos Energéticos y en las Metas Energéticas que tendrá la ejecución de las oportunidades de mejora identificadas en la Revisión Energética.</w:t>
            </w:r>
          </w:p>
        </w:tc>
      </w:tr>
      <w:tr w:rsidR="00A02DFF" w:rsidRPr="003A5FEA" w14:paraId="50276925" w14:textId="77777777" w:rsidTr="00EE49D3">
        <w:tc>
          <w:tcPr>
            <w:tcW w:w="1140" w:type="dxa"/>
            <w:vMerge/>
            <w:tcBorders>
              <w:left w:val="nil"/>
              <w:bottom w:val="single" w:sz="4" w:space="0" w:color="auto"/>
            </w:tcBorders>
          </w:tcPr>
          <w:p w14:paraId="0C2D452E" w14:textId="055AD5FB" w:rsidR="00DA3A8F" w:rsidRPr="00643B53" w:rsidRDefault="00DA3A8F" w:rsidP="00DA3A8F">
            <w:pPr>
              <w:rPr>
                <w:rFonts w:ascii="gobCL" w:hAnsi="gobCL"/>
                <w:sz w:val="20"/>
                <w:szCs w:val="20"/>
              </w:rPr>
            </w:pPr>
          </w:p>
        </w:tc>
        <w:tc>
          <w:tcPr>
            <w:tcW w:w="13035" w:type="dxa"/>
            <w:tcBorders>
              <w:top w:val="single" w:sz="4" w:space="0" w:color="BFBFBF" w:themeColor="background1" w:themeShade="BF"/>
              <w:bottom w:val="single" w:sz="4" w:space="0" w:color="auto"/>
              <w:right w:val="nil"/>
            </w:tcBorders>
          </w:tcPr>
          <w:p w14:paraId="3FC3A896" w14:textId="77777777" w:rsidR="00DA3A8F" w:rsidRPr="00643B53" w:rsidRDefault="00DA3A8F" w:rsidP="00DA3A8F">
            <w:pPr>
              <w:rPr>
                <w:rFonts w:ascii="gobCL" w:hAnsi="gobCL"/>
                <w:sz w:val="20"/>
                <w:szCs w:val="20"/>
              </w:rPr>
            </w:pPr>
          </w:p>
        </w:tc>
      </w:tr>
      <w:tr w:rsidR="00A02DFF" w:rsidRPr="003A5FEA" w14:paraId="5CF1A4F0" w14:textId="77777777" w:rsidTr="00EE49D3">
        <w:tc>
          <w:tcPr>
            <w:tcW w:w="1140" w:type="dxa"/>
            <w:vMerge w:val="restart"/>
            <w:tcBorders>
              <w:left w:val="nil"/>
            </w:tcBorders>
            <w:vAlign w:val="center"/>
          </w:tcPr>
          <w:p w14:paraId="4554BB43" w14:textId="575372FC" w:rsidR="00DA3A8F" w:rsidRPr="00643B53" w:rsidRDefault="00DA3A8F" w:rsidP="00DA3A8F">
            <w:pPr>
              <w:rPr>
                <w:rFonts w:ascii="gobCL" w:hAnsi="gobCL"/>
                <w:sz w:val="20"/>
                <w:szCs w:val="20"/>
              </w:rPr>
            </w:pPr>
          </w:p>
        </w:tc>
        <w:tc>
          <w:tcPr>
            <w:tcW w:w="13035" w:type="dxa"/>
            <w:tcBorders>
              <w:bottom w:val="single" w:sz="4" w:space="0" w:color="BFBFBF" w:themeColor="background1" w:themeShade="BF"/>
              <w:right w:val="nil"/>
            </w:tcBorders>
          </w:tcPr>
          <w:p w14:paraId="5EA0E157" w14:textId="4C093021" w:rsidR="00DA3A8F" w:rsidRPr="00643B53" w:rsidRDefault="00706886" w:rsidP="00DA3A8F">
            <w:pPr>
              <w:rPr>
                <w:rFonts w:ascii="gobCL" w:hAnsi="gobCL"/>
                <w:sz w:val="20"/>
                <w:szCs w:val="20"/>
              </w:rPr>
            </w:pPr>
            <w:r>
              <w:rPr>
                <w:rFonts w:ascii="gobCL" w:hAnsi="gobCL"/>
                <w:sz w:val="20"/>
                <w:szCs w:val="20"/>
              </w:rPr>
              <w:t xml:space="preserve">20.5 </w:t>
            </w:r>
            <w:r w:rsidR="00DA3A8F" w:rsidRPr="00643B53">
              <w:rPr>
                <w:rFonts w:ascii="gobCL" w:hAnsi="gobCL"/>
                <w:sz w:val="20"/>
                <w:szCs w:val="20"/>
              </w:rPr>
              <w:t>El Plan de Acción Energético indica los USE que son considerados.</w:t>
            </w:r>
          </w:p>
        </w:tc>
      </w:tr>
      <w:tr w:rsidR="00A02DFF" w:rsidRPr="003A5FEA" w14:paraId="2CAF8CD9" w14:textId="77777777" w:rsidTr="00EE49D3">
        <w:tc>
          <w:tcPr>
            <w:tcW w:w="1140" w:type="dxa"/>
            <w:vMerge/>
            <w:tcBorders>
              <w:left w:val="nil"/>
              <w:bottom w:val="single" w:sz="4" w:space="0" w:color="auto"/>
            </w:tcBorders>
          </w:tcPr>
          <w:p w14:paraId="711D03EE" w14:textId="2EAAD0CB" w:rsidR="00DA3A8F" w:rsidRPr="00D44C5E" w:rsidRDefault="00DA3A8F" w:rsidP="00DA3A8F">
            <w:pPr>
              <w:rPr>
                <w:rFonts w:ascii="gobCL" w:hAnsi="gobCL"/>
                <w:sz w:val="21"/>
                <w:szCs w:val="21"/>
              </w:rPr>
            </w:pPr>
          </w:p>
        </w:tc>
        <w:tc>
          <w:tcPr>
            <w:tcW w:w="13035" w:type="dxa"/>
            <w:tcBorders>
              <w:top w:val="single" w:sz="4" w:space="0" w:color="BFBFBF" w:themeColor="background1" w:themeShade="BF"/>
              <w:bottom w:val="single" w:sz="4" w:space="0" w:color="auto"/>
              <w:right w:val="nil"/>
            </w:tcBorders>
          </w:tcPr>
          <w:p w14:paraId="012CBF32" w14:textId="77777777" w:rsidR="00DA3A8F" w:rsidRPr="00D44C5E" w:rsidRDefault="00DA3A8F" w:rsidP="00DA3A8F">
            <w:pPr>
              <w:rPr>
                <w:rFonts w:ascii="gobCL" w:hAnsi="gobCL"/>
                <w:sz w:val="21"/>
                <w:szCs w:val="21"/>
              </w:rPr>
            </w:pPr>
          </w:p>
        </w:tc>
      </w:tr>
      <w:tr w:rsidR="00A02DFF" w:rsidRPr="003A5FEA" w14:paraId="481739FE" w14:textId="77777777" w:rsidTr="00EE49D3">
        <w:tc>
          <w:tcPr>
            <w:tcW w:w="1140" w:type="dxa"/>
            <w:vMerge w:val="restart"/>
            <w:tcBorders>
              <w:top w:val="single" w:sz="4" w:space="0" w:color="auto"/>
              <w:left w:val="nil"/>
            </w:tcBorders>
            <w:vAlign w:val="center"/>
          </w:tcPr>
          <w:p w14:paraId="3D517F54" w14:textId="657B5AC5" w:rsidR="00DA3A8F" w:rsidRPr="00643B53" w:rsidRDefault="00DA3A8F" w:rsidP="00DA3A8F">
            <w:pPr>
              <w:rPr>
                <w:rFonts w:ascii="gobCL" w:hAnsi="gobCL"/>
                <w:sz w:val="20"/>
                <w:szCs w:val="20"/>
              </w:rPr>
            </w:pPr>
          </w:p>
        </w:tc>
        <w:tc>
          <w:tcPr>
            <w:tcW w:w="13035" w:type="dxa"/>
            <w:tcBorders>
              <w:top w:val="single" w:sz="4" w:space="0" w:color="auto"/>
              <w:bottom w:val="single" w:sz="4" w:space="0" w:color="BFBFBF" w:themeColor="background1" w:themeShade="BF"/>
              <w:right w:val="nil"/>
            </w:tcBorders>
          </w:tcPr>
          <w:p w14:paraId="7A8E81D1" w14:textId="59BDBC0F" w:rsidR="00DA3A8F" w:rsidRPr="00643B53" w:rsidRDefault="00706886" w:rsidP="00DA3A8F">
            <w:pPr>
              <w:rPr>
                <w:rFonts w:ascii="gobCL" w:hAnsi="gobCL"/>
                <w:sz w:val="20"/>
                <w:szCs w:val="20"/>
              </w:rPr>
            </w:pPr>
            <w:r>
              <w:rPr>
                <w:rFonts w:ascii="gobCL" w:hAnsi="gobCL"/>
                <w:sz w:val="20"/>
                <w:szCs w:val="20"/>
              </w:rPr>
              <w:t xml:space="preserve">20.6 </w:t>
            </w:r>
            <w:r w:rsidR="00DA3A8F" w:rsidRPr="00643B53">
              <w:rPr>
                <w:rFonts w:ascii="gobCL" w:hAnsi="gobCL"/>
                <w:sz w:val="20"/>
                <w:szCs w:val="20"/>
              </w:rPr>
              <w:t>El Plan de Acción Energético indica los responsables directos de la ejecución de las medidas y sus actividades, que permitirán dar cumplimiento a los Objetivos Energéticos y a las Metas Energéticas fijadas.</w:t>
            </w:r>
          </w:p>
        </w:tc>
      </w:tr>
      <w:tr w:rsidR="00A02DFF" w:rsidRPr="003A5FEA" w14:paraId="60631EA2" w14:textId="77777777" w:rsidTr="00EE49D3">
        <w:tc>
          <w:tcPr>
            <w:tcW w:w="1140" w:type="dxa"/>
            <w:vMerge/>
            <w:tcBorders>
              <w:left w:val="nil"/>
              <w:bottom w:val="single" w:sz="4" w:space="0" w:color="auto"/>
            </w:tcBorders>
          </w:tcPr>
          <w:p w14:paraId="3F9FE9E7" w14:textId="4A8276C2" w:rsidR="00DA3A8F" w:rsidRPr="00643B53" w:rsidRDefault="00DA3A8F" w:rsidP="00DA3A8F">
            <w:pPr>
              <w:rPr>
                <w:rFonts w:ascii="gobCL" w:hAnsi="gobCL"/>
                <w:sz w:val="20"/>
                <w:szCs w:val="20"/>
              </w:rPr>
            </w:pPr>
          </w:p>
        </w:tc>
        <w:tc>
          <w:tcPr>
            <w:tcW w:w="13035" w:type="dxa"/>
            <w:tcBorders>
              <w:top w:val="single" w:sz="4" w:space="0" w:color="BFBFBF" w:themeColor="background1" w:themeShade="BF"/>
              <w:bottom w:val="single" w:sz="4" w:space="0" w:color="auto"/>
              <w:right w:val="nil"/>
            </w:tcBorders>
          </w:tcPr>
          <w:p w14:paraId="74DD145D" w14:textId="77777777" w:rsidR="00DA3A8F" w:rsidRPr="00643B53" w:rsidRDefault="00DA3A8F" w:rsidP="00DA3A8F">
            <w:pPr>
              <w:rPr>
                <w:rFonts w:ascii="gobCL" w:hAnsi="gobCL"/>
                <w:sz w:val="20"/>
                <w:szCs w:val="20"/>
              </w:rPr>
            </w:pPr>
          </w:p>
        </w:tc>
      </w:tr>
      <w:tr w:rsidR="00A02DFF" w:rsidRPr="003A5FEA" w14:paraId="1DDF5CA6" w14:textId="77777777" w:rsidTr="00EE49D3">
        <w:tc>
          <w:tcPr>
            <w:tcW w:w="1140" w:type="dxa"/>
            <w:vMerge w:val="restart"/>
            <w:tcBorders>
              <w:left w:val="nil"/>
            </w:tcBorders>
            <w:vAlign w:val="center"/>
          </w:tcPr>
          <w:p w14:paraId="3E18A3E9" w14:textId="06FDBE99" w:rsidR="00DA3A8F" w:rsidRPr="00643B53" w:rsidRDefault="00DA3A8F" w:rsidP="00DA3A8F">
            <w:pPr>
              <w:rPr>
                <w:rFonts w:ascii="gobCL" w:hAnsi="gobCL"/>
                <w:sz w:val="20"/>
                <w:szCs w:val="20"/>
              </w:rPr>
            </w:pPr>
          </w:p>
        </w:tc>
        <w:tc>
          <w:tcPr>
            <w:tcW w:w="13035" w:type="dxa"/>
            <w:tcBorders>
              <w:bottom w:val="single" w:sz="4" w:space="0" w:color="BFBFBF" w:themeColor="background1" w:themeShade="BF"/>
              <w:right w:val="nil"/>
            </w:tcBorders>
          </w:tcPr>
          <w:p w14:paraId="5254E4EE" w14:textId="45D1E38C" w:rsidR="00DA3A8F" w:rsidRPr="00643B53" w:rsidRDefault="00706886" w:rsidP="00DA3A8F">
            <w:pPr>
              <w:rPr>
                <w:rFonts w:ascii="gobCL" w:hAnsi="gobCL"/>
                <w:sz w:val="20"/>
                <w:szCs w:val="20"/>
              </w:rPr>
            </w:pPr>
            <w:r>
              <w:rPr>
                <w:rFonts w:ascii="gobCL" w:hAnsi="gobCL"/>
                <w:sz w:val="20"/>
                <w:szCs w:val="20"/>
              </w:rPr>
              <w:t xml:space="preserve">20.7 </w:t>
            </w:r>
            <w:r w:rsidR="00DA3A8F" w:rsidRPr="00643B53">
              <w:rPr>
                <w:rFonts w:ascii="gobCL" w:hAnsi="gobCL"/>
                <w:sz w:val="20"/>
                <w:szCs w:val="20"/>
              </w:rPr>
              <w:t>El Plan de Acción Energético indica los ahorros de energía estimados.</w:t>
            </w:r>
          </w:p>
        </w:tc>
      </w:tr>
      <w:tr w:rsidR="00A02DFF" w:rsidRPr="003A5FEA" w14:paraId="79C014A0" w14:textId="77777777" w:rsidTr="00EE49D3">
        <w:tc>
          <w:tcPr>
            <w:tcW w:w="1140" w:type="dxa"/>
            <w:vMerge/>
            <w:tcBorders>
              <w:left w:val="nil"/>
              <w:bottom w:val="single" w:sz="4" w:space="0" w:color="auto"/>
            </w:tcBorders>
          </w:tcPr>
          <w:p w14:paraId="1ED97189" w14:textId="3EF5940D" w:rsidR="00DA3A8F" w:rsidRPr="00643B53" w:rsidRDefault="00DA3A8F" w:rsidP="00DA3A8F">
            <w:pPr>
              <w:rPr>
                <w:rFonts w:ascii="gobCL" w:hAnsi="gobCL"/>
                <w:sz w:val="20"/>
                <w:szCs w:val="20"/>
              </w:rPr>
            </w:pPr>
          </w:p>
        </w:tc>
        <w:tc>
          <w:tcPr>
            <w:tcW w:w="13035" w:type="dxa"/>
            <w:tcBorders>
              <w:top w:val="single" w:sz="4" w:space="0" w:color="BFBFBF" w:themeColor="background1" w:themeShade="BF"/>
              <w:bottom w:val="single" w:sz="4" w:space="0" w:color="auto"/>
              <w:right w:val="nil"/>
            </w:tcBorders>
          </w:tcPr>
          <w:p w14:paraId="16E5677E" w14:textId="77777777" w:rsidR="00DA3A8F" w:rsidRPr="00643B53" w:rsidRDefault="00DA3A8F" w:rsidP="00DA3A8F">
            <w:pPr>
              <w:rPr>
                <w:rFonts w:ascii="gobCL" w:hAnsi="gobCL"/>
                <w:sz w:val="20"/>
                <w:szCs w:val="20"/>
              </w:rPr>
            </w:pPr>
          </w:p>
        </w:tc>
      </w:tr>
      <w:tr w:rsidR="00A02DFF" w:rsidRPr="003A5FEA" w14:paraId="0B4748DE" w14:textId="77777777" w:rsidTr="00EE49D3">
        <w:tc>
          <w:tcPr>
            <w:tcW w:w="1140" w:type="dxa"/>
            <w:vMerge w:val="restart"/>
            <w:tcBorders>
              <w:left w:val="nil"/>
            </w:tcBorders>
            <w:vAlign w:val="center"/>
          </w:tcPr>
          <w:p w14:paraId="1CF20C25" w14:textId="2825714F" w:rsidR="00DA3A8F" w:rsidRPr="00643B53" w:rsidRDefault="00DA3A8F" w:rsidP="00DA3A8F">
            <w:pPr>
              <w:rPr>
                <w:rFonts w:ascii="gobCL" w:hAnsi="gobCL"/>
                <w:sz w:val="20"/>
                <w:szCs w:val="20"/>
              </w:rPr>
            </w:pPr>
          </w:p>
        </w:tc>
        <w:tc>
          <w:tcPr>
            <w:tcW w:w="13035" w:type="dxa"/>
            <w:tcBorders>
              <w:bottom w:val="single" w:sz="4" w:space="0" w:color="BFBFBF" w:themeColor="background1" w:themeShade="BF"/>
              <w:right w:val="nil"/>
            </w:tcBorders>
          </w:tcPr>
          <w:p w14:paraId="0CC8B7FE" w14:textId="407B1421" w:rsidR="00DA3A8F" w:rsidRPr="00643B53" w:rsidRDefault="00706886" w:rsidP="00DA3A8F">
            <w:pPr>
              <w:rPr>
                <w:rFonts w:ascii="gobCL" w:hAnsi="gobCL"/>
                <w:sz w:val="20"/>
                <w:szCs w:val="20"/>
              </w:rPr>
            </w:pPr>
            <w:r>
              <w:rPr>
                <w:rFonts w:ascii="gobCL" w:hAnsi="gobCL"/>
                <w:sz w:val="20"/>
                <w:szCs w:val="20"/>
              </w:rPr>
              <w:t xml:space="preserve">20.8 </w:t>
            </w:r>
            <w:r w:rsidR="00DA3A8F" w:rsidRPr="00643B53">
              <w:rPr>
                <w:rFonts w:ascii="gobCL" w:hAnsi="gobCL"/>
                <w:sz w:val="20"/>
                <w:szCs w:val="20"/>
              </w:rPr>
              <w:t>El Plan de Acción Energético indica los recursos energéticos involucrados.</w:t>
            </w:r>
          </w:p>
        </w:tc>
      </w:tr>
      <w:tr w:rsidR="00A02DFF" w:rsidRPr="003A5FEA" w14:paraId="730AE749" w14:textId="77777777" w:rsidTr="00EE49D3">
        <w:tc>
          <w:tcPr>
            <w:tcW w:w="1140" w:type="dxa"/>
            <w:vMerge/>
            <w:tcBorders>
              <w:left w:val="nil"/>
              <w:bottom w:val="single" w:sz="4" w:space="0" w:color="auto"/>
            </w:tcBorders>
          </w:tcPr>
          <w:p w14:paraId="6CFA33BE" w14:textId="49DD01A0" w:rsidR="00DA3A8F" w:rsidRPr="00643B53" w:rsidRDefault="00DA3A8F" w:rsidP="00DA3A8F">
            <w:pPr>
              <w:rPr>
                <w:rFonts w:ascii="gobCL" w:hAnsi="gobCL"/>
                <w:sz w:val="20"/>
                <w:szCs w:val="20"/>
              </w:rPr>
            </w:pPr>
          </w:p>
        </w:tc>
        <w:tc>
          <w:tcPr>
            <w:tcW w:w="13035" w:type="dxa"/>
            <w:tcBorders>
              <w:top w:val="single" w:sz="4" w:space="0" w:color="BFBFBF" w:themeColor="background1" w:themeShade="BF"/>
              <w:bottom w:val="single" w:sz="4" w:space="0" w:color="auto"/>
              <w:right w:val="nil"/>
            </w:tcBorders>
          </w:tcPr>
          <w:p w14:paraId="559FEB18" w14:textId="77777777" w:rsidR="00DA3A8F" w:rsidRPr="00643B53" w:rsidRDefault="00DA3A8F" w:rsidP="00DA3A8F">
            <w:pPr>
              <w:rPr>
                <w:rFonts w:ascii="gobCL" w:hAnsi="gobCL"/>
                <w:sz w:val="20"/>
                <w:szCs w:val="20"/>
              </w:rPr>
            </w:pPr>
          </w:p>
        </w:tc>
      </w:tr>
      <w:tr w:rsidR="00A02DFF" w:rsidRPr="003A5FEA" w14:paraId="2D15C0BA" w14:textId="77777777" w:rsidTr="00EE49D3">
        <w:tc>
          <w:tcPr>
            <w:tcW w:w="1140" w:type="dxa"/>
            <w:vMerge w:val="restart"/>
            <w:tcBorders>
              <w:left w:val="nil"/>
            </w:tcBorders>
            <w:vAlign w:val="center"/>
          </w:tcPr>
          <w:p w14:paraId="48C32BF6" w14:textId="558B0193" w:rsidR="00DA3A8F" w:rsidRPr="00643B53" w:rsidRDefault="00DA3A8F" w:rsidP="00DA3A8F">
            <w:pPr>
              <w:rPr>
                <w:rFonts w:ascii="gobCL" w:hAnsi="gobCL"/>
                <w:sz w:val="20"/>
                <w:szCs w:val="20"/>
              </w:rPr>
            </w:pPr>
          </w:p>
        </w:tc>
        <w:tc>
          <w:tcPr>
            <w:tcW w:w="13035" w:type="dxa"/>
            <w:tcBorders>
              <w:bottom w:val="single" w:sz="4" w:space="0" w:color="BFBFBF" w:themeColor="background1" w:themeShade="BF"/>
              <w:right w:val="nil"/>
            </w:tcBorders>
          </w:tcPr>
          <w:p w14:paraId="027A68DE" w14:textId="31182453" w:rsidR="00DA3A8F" w:rsidRPr="00643B53" w:rsidRDefault="00706886" w:rsidP="00DA3A8F">
            <w:pPr>
              <w:rPr>
                <w:rFonts w:ascii="gobCL" w:hAnsi="gobCL"/>
                <w:sz w:val="20"/>
                <w:szCs w:val="20"/>
              </w:rPr>
            </w:pPr>
            <w:r>
              <w:rPr>
                <w:rFonts w:ascii="gobCL" w:hAnsi="gobCL"/>
                <w:sz w:val="20"/>
                <w:szCs w:val="20"/>
              </w:rPr>
              <w:t xml:space="preserve">20.9 </w:t>
            </w:r>
            <w:r w:rsidR="00DA3A8F" w:rsidRPr="00643B53">
              <w:rPr>
                <w:rFonts w:ascii="gobCL" w:hAnsi="gobCL"/>
                <w:sz w:val="20"/>
                <w:szCs w:val="20"/>
              </w:rPr>
              <w:t>El Plan de Acción Energético indica el período de implementación de las medidas definidas.</w:t>
            </w:r>
          </w:p>
        </w:tc>
      </w:tr>
      <w:tr w:rsidR="00A02DFF" w:rsidRPr="003A5FEA" w14:paraId="124EC543" w14:textId="77777777" w:rsidTr="00EE49D3">
        <w:tc>
          <w:tcPr>
            <w:tcW w:w="1140" w:type="dxa"/>
            <w:vMerge/>
            <w:tcBorders>
              <w:left w:val="nil"/>
              <w:bottom w:val="single" w:sz="4" w:space="0" w:color="auto"/>
            </w:tcBorders>
          </w:tcPr>
          <w:p w14:paraId="326AE632" w14:textId="6B358D0C" w:rsidR="00DA3A8F" w:rsidRPr="00643B53" w:rsidRDefault="00DA3A8F" w:rsidP="00DA3A8F">
            <w:pPr>
              <w:rPr>
                <w:rFonts w:ascii="gobCL" w:hAnsi="gobCL"/>
                <w:sz w:val="20"/>
                <w:szCs w:val="20"/>
              </w:rPr>
            </w:pPr>
          </w:p>
        </w:tc>
        <w:tc>
          <w:tcPr>
            <w:tcW w:w="13035" w:type="dxa"/>
            <w:tcBorders>
              <w:top w:val="single" w:sz="4" w:space="0" w:color="BFBFBF" w:themeColor="background1" w:themeShade="BF"/>
              <w:bottom w:val="single" w:sz="4" w:space="0" w:color="auto"/>
              <w:right w:val="nil"/>
            </w:tcBorders>
          </w:tcPr>
          <w:p w14:paraId="4A0DE674" w14:textId="77777777" w:rsidR="00DA3A8F" w:rsidRPr="00643B53" w:rsidRDefault="00DA3A8F" w:rsidP="00DA3A8F">
            <w:pPr>
              <w:rPr>
                <w:rFonts w:ascii="gobCL" w:hAnsi="gobCL"/>
                <w:sz w:val="20"/>
                <w:szCs w:val="20"/>
              </w:rPr>
            </w:pPr>
          </w:p>
        </w:tc>
      </w:tr>
      <w:tr w:rsidR="00A02DFF" w:rsidRPr="003A5FEA" w14:paraId="2DE7F625" w14:textId="77777777" w:rsidTr="00EE49D3">
        <w:tc>
          <w:tcPr>
            <w:tcW w:w="1140" w:type="dxa"/>
            <w:vMerge w:val="restart"/>
            <w:tcBorders>
              <w:left w:val="nil"/>
            </w:tcBorders>
            <w:vAlign w:val="center"/>
          </w:tcPr>
          <w:p w14:paraId="368F5C44" w14:textId="0CC83932" w:rsidR="00DA3A8F" w:rsidRPr="00643B53" w:rsidRDefault="00DA3A8F" w:rsidP="00DA3A8F">
            <w:pPr>
              <w:rPr>
                <w:rFonts w:ascii="gobCL" w:hAnsi="gobCL"/>
                <w:sz w:val="20"/>
                <w:szCs w:val="20"/>
              </w:rPr>
            </w:pPr>
          </w:p>
        </w:tc>
        <w:tc>
          <w:tcPr>
            <w:tcW w:w="13035" w:type="dxa"/>
            <w:tcBorders>
              <w:bottom w:val="single" w:sz="4" w:space="0" w:color="BFBFBF" w:themeColor="background1" w:themeShade="BF"/>
              <w:right w:val="nil"/>
            </w:tcBorders>
          </w:tcPr>
          <w:p w14:paraId="34D36C21" w14:textId="3C0D083A" w:rsidR="00DA3A8F" w:rsidRPr="00643B53" w:rsidRDefault="00706886" w:rsidP="00DA3A8F">
            <w:pPr>
              <w:rPr>
                <w:rFonts w:ascii="gobCL" w:hAnsi="gobCL"/>
                <w:sz w:val="20"/>
                <w:szCs w:val="20"/>
              </w:rPr>
            </w:pPr>
            <w:r>
              <w:rPr>
                <w:rFonts w:ascii="gobCL" w:hAnsi="gobCL"/>
                <w:sz w:val="20"/>
                <w:szCs w:val="20"/>
              </w:rPr>
              <w:t xml:space="preserve">20.10 </w:t>
            </w:r>
            <w:r w:rsidR="00DA3A8F" w:rsidRPr="00643B53">
              <w:rPr>
                <w:rFonts w:ascii="gobCL" w:hAnsi="gobCL"/>
                <w:sz w:val="20"/>
                <w:szCs w:val="20"/>
              </w:rPr>
              <w:t>El Plan de Acción Energético indica la vida útil estimada de las medidas y estimación de la proyección de ahorros o impacto en el Desempeño Energético.</w:t>
            </w:r>
          </w:p>
        </w:tc>
      </w:tr>
      <w:tr w:rsidR="00A02DFF" w:rsidRPr="003A5FEA" w14:paraId="3B9DA30D" w14:textId="77777777" w:rsidTr="00EE49D3">
        <w:tc>
          <w:tcPr>
            <w:tcW w:w="1140" w:type="dxa"/>
            <w:vMerge/>
            <w:tcBorders>
              <w:left w:val="nil"/>
              <w:bottom w:val="single" w:sz="4" w:space="0" w:color="auto"/>
            </w:tcBorders>
          </w:tcPr>
          <w:p w14:paraId="2D9C88E1" w14:textId="0ACF9869" w:rsidR="00DA3A8F" w:rsidRPr="00643B53" w:rsidRDefault="00DA3A8F" w:rsidP="00DA3A8F">
            <w:pPr>
              <w:rPr>
                <w:rFonts w:ascii="gobCL" w:hAnsi="gobCL"/>
                <w:sz w:val="20"/>
                <w:szCs w:val="20"/>
              </w:rPr>
            </w:pPr>
          </w:p>
        </w:tc>
        <w:tc>
          <w:tcPr>
            <w:tcW w:w="13035" w:type="dxa"/>
            <w:tcBorders>
              <w:top w:val="single" w:sz="4" w:space="0" w:color="BFBFBF" w:themeColor="background1" w:themeShade="BF"/>
              <w:bottom w:val="single" w:sz="4" w:space="0" w:color="auto"/>
              <w:right w:val="nil"/>
            </w:tcBorders>
          </w:tcPr>
          <w:p w14:paraId="693BF11C" w14:textId="77777777" w:rsidR="00DA3A8F" w:rsidRPr="00643B53" w:rsidRDefault="00DA3A8F" w:rsidP="00DA3A8F">
            <w:pPr>
              <w:rPr>
                <w:rFonts w:ascii="gobCL" w:hAnsi="gobCL"/>
                <w:sz w:val="20"/>
                <w:szCs w:val="20"/>
              </w:rPr>
            </w:pPr>
          </w:p>
        </w:tc>
      </w:tr>
      <w:tr w:rsidR="00A02DFF" w:rsidRPr="003A5FEA" w14:paraId="5B3512E3" w14:textId="77777777" w:rsidTr="00EE49D3">
        <w:tc>
          <w:tcPr>
            <w:tcW w:w="1140" w:type="dxa"/>
            <w:vMerge w:val="restart"/>
            <w:tcBorders>
              <w:left w:val="nil"/>
            </w:tcBorders>
            <w:vAlign w:val="center"/>
          </w:tcPr>
          <w:p w14:paraId="033F416E" w14:textId="0300EBA0" w:rsidR="00DA3A8F" w:rsidRDefault="00DA3A8F" w:rsidP="00DA3A8F">
            <w:pPr>
              <w:rPr>
                <w:rFonts w:ascii="gobCL" w:hAnsi="gobCL"/>
                <w:sz w:val="20"/>
                <w:szCs w:val="20"/>
              </w:rPr>
            </w:pPr>
          </w:p>
          <w:p w14:paraId="36DAC036" w14:textId="12DD0B85" w:rsidR="00DA3A8F" w:rsidRPr="00643B53" w:rsidRDefault="00DA3A8F" w:rsidP="00DA3A8F">
            <w:pPr>
              <w:rPr>
                <w:rFonts w:ascii="gobCL" w:hAnsi="gobCL"/>
                <w:sz w:val="20"/>
                <w:szCs w:val="20"/>
              </w:rPr>
            </w:pPr>
          </w:p>
        </w:tc>
        <w:tc>
          <w:tcPr>
            <w:tcW w:w="13035" w:type="dxa"/>
            <w:tcBorders>
              <w:bottom w:val="single" w:sz="4" w:space="0" w:color="BFBFBF" w:themeColor="background1" w:themeShade="BF"/>
              <w:right w:val="nil"/>
            </w:tcBorders>
          </w:tcPr>
          <w:p w14:paraId="010C9822" w14:textId="59FBFC12" w:rsidR="00DA3A8F" w:rsidRPr="00643B53" w:rsidRDefault="00706886" w:rsidP="00DA3A8F">
            <w:pPr>
              <w:rPr>
                <w:rFonts w:ascii="gobCL" w:hAnsi="gobCL"/>
                <w:sz w:val="20"/>
                <w:szCs w:val="20"/>
              </w:rPr>
            </w:pPr>
            <w:r>
              <w:rPr>
                <w:rFonts w:ascii="gobCL" w:hAnsi="gobCL"/>
                <w:sz w:val="20"/>
                <w:szCs w:val="20"/>
              </w:rPr>
              <w:t xml:space="preserve">20.11 </w:t>
            </w:r>
            <w:r w:rsidR="00DA3A8F" w:rsidRPr="00643B53">
              <w:rPr>
                <w:rFonts w:ascii="gobCL" w:hAnsi="gobCL"/>
                <w:sz w:val="20"/>
                <w:szCs w:val="20"/>
              </w:rPr>
              <w:t>El Plan de Acción Energético indica los plazos y recursos económicos y/o humanos necesarios para la implementación de las medidas.</w:t>
            </w:r>
          </w:p>
        </w:tc>
      </w:tr>
      <w:tr w:rsidR="00A02DFF" w:rsidRPr="003A5FEA" w14:paraId="733795FC" w14:textId="77777777" w:rsidTr="00EE49D3">
        <w:tc>
          <w:tcPr>
            <w:tcW w:w="1140" w:type="dxa"/>
            <w:vMerge/>
            <w:tcBorders>
              <w:left w:val="nil"/>
              <w:bottom w:val="single" w:sz="4" w:space="0" w:color="auto"/>
            </w:tcBorders>
          </w:tcPr>
          <w:p w14:paraId="1B368BD5" w14:textId="28A6C464" w:rsidR="00DA3A8F" w:rsidRPr="00643B53" w:rsidRDefault="00DA3A8F" w:rsidP="00DA3A8F">
            <w:pPr>
              <w:rPr>
                <w:rFonts w:ascii="gobCL" w:hAnsi="gobCL"/>
                <w:sz w:val="20"/>
                <w:szCs w:val="20"/>
              </w:rPr>
            </w:pPr>
          </w:p>
        </w:tc>
        <w:tc>
          <w:tcPr>
            <w:tcW w:w="13035" w:type="dxa"/>
            <w:tcBorders>
              <w:top w:val="single" w:sz="4" w:space="0" w:color="BFBFBF" w:themeColor="background1" w:themeShade="BF"/>
              <w:bottom w:val="single" w:sz="4" w:space="0" w:color="auto"/>
              <w:right w:val="nil"/>
            </w:tcBorders>
          </w:tcPr>
          <w:p w14:paraId="169F2ABF" w14:textId="77777777" w:rsidR="00DA3A8F" w:rsidRPr="00643B53" w:rsidRDefault="00DA3A8F" w:rsidP="00DA3A8F">
            <w:pPr>
              <w:rPr>
                <w:rFonts w:ascii="gobCL" w:hAnsi="gobCL"/>
                <w:sz w:val="20"/>
                <w:szCs w:val="20"/>
              </w:rPr>
            </w:pPr>
          </w:p>
        </w:tc>
      </w:tr>
      <w:tr w:rsidR="00A02DFF" w:rsidRPr="003A5FEA" w14:paraId="3992B3B6" w14:textId="77777777" w:rsidTr="00EE49D3">
        <w:tc>
          <w:tcPr>
            <w:tcW w:w="1140" w:type="dxa"/>
            <w:vMerge w:val="restart"/>
            <w:tcBorders>
              <w:left w:val="nil"/>
            </w:tcBorders>
            <w:vAlign w:val="center"/>
          </w:tcPr>
          <w:p w14:paraId="1E2273B2" w14:textId="79941B40" w:rsidR="006E6CC7" w:rsidRPr="00643B53" w:rsidRDefault="006E6CC7" w:rsidP="006E6CC7">
            <w:pPr>
              <w:rPr>
                <w:rFonts w:ascii="gobCL" w:hAnsi="gobCL"/>
                <w:sz w:val="20"/>
                <w:szCs w:val="20"/>
              </w:rPr>
            </w:pPr>
          </w:p>
        </w:tc>
        <w:tc>
          <w:tcPr>
            <w:tcW w:w="13035" w:type="dxa"/>
            <w:tcBorders>
              <w:bottom w:val="single" w:sz="4" w:space="0" w:color="BFBFBF" w:themeColor="background1" w:themeShade="BF"/>
              <w:right w:val="nil"/>
            </w:tcBorders>
          </w:tcPr>
          <w:p w14:paraId="2ABD41D1" w14:textId="6ADD2BFF" w:rsidR="006E6CC7" w:rsidRPr="00643B53" w:rsidRDefault="00706886" w:rsidP="00DA3A8F">
            <w:pPr>
              <w:rPr>
                <w:rFonts w:ascii="gobCL" w:hAnsi="gobCL"/>
                <w:sz w:val="20"/>
                <w:szCs w:val="20"/>
              </w:rPr>
            </w:pPr>
            <w:r>
              <w:rPr>
                <w:rFonts w:ascii="gobCL" w:hAnsi="gobCL"/>
                <w:sz w:val="20"/>
                <w:szCs w:val="20"/>
              </w:rPr>
              <w:t xml:space="preserve">20.12 </w:t>
            </w:r>
            <w:r w:rsidR="006E6CC7" w:rsidRPr="00643B53">
              <w:rPr>
                <w:rFonts w:ascii="gobCL" w:hAnsi="gobCL"/>
                <w:sz w:val="20"/>
                <w:szCs w:val="20"/>
              </w:rPr>
              <w:t>El Plan de Acción Energético contiene el programa de actividades requeridas para la ejecución de las medidas.</w:t>
            </w:r>
          </w:p>
        </w:tc>
      </w:tr>
      <w:tr w:rsidR="00A02DFF" w:rsidRPr="003A5FEA" w14:paraId="65A34D66" w14:textId="77777777" w:rsidTr="00EE49D3">
        <w:tc>
          <w:tcPr>
            <w:tcW w:w="1140" w:type="dxa"/>
            <w:vMerge/>
            <w:tcBorders>
              <w:left w:val="nil"/>
              <w:bottom w:val="single" w:sz="4" w:space="0" w:color="auto"/>
            </w:tcBorders>
          </w:tcPr>
          <w:p w14:paraId="42325ED4" w14:textId="56B29DAE" w:rsidR="006E6CC7" w:rsidRPr="00643B53" w:rsidRDefault="006E6CC7" w:rsidP="00DA3A8F">
            <w:pPr>
              <w:rPr>
                <w:rFonts w:ascii="gobCL" w:hAnsi="gobCL"/>
                <w:sz w:val="20"/>
                <w:szCs w:val="20"/>
              </w:rPr>
            </w:pPr>
          </w:p>
        </w:tc>
        <w:tc>
          <w:tcPr>
            <w:tcW w:w="13035" w:type="dxa"/>
            <w:tcBorders>
              <w:top w:val="single" w:sz="4" w:space="0" w:color="BFBFBF" w:themeColor="background1" w:themeShade="BF"/>
              <w:bottom w:val="single" w:sz="4" w:space="0" w:color="auto"/>
              <w:right w:val="nil"/>
            </w:tcBorders>
          </w:tcPr>
          <w:p w14:paraId="216CCA8D" w14:textId="77777777" w:rsidR="006E6CC7" w:rsidRPr="00643B53" w:rsidRDefault="006E6CC7" w:rsidP="00DA3A8F">
            <w:pPr>
              <w:rPr>
                <w:rFonts w:ascii="gobCL" w:hAnsi="gobCL"/>
                <w:sz w:val="20"/>
                <w:szCs w:val="20"/>
              </w:rPr>
            </w:pPr>
          </w:p>
        </w:tc>
      </w:tr>
      <w:tr w:rsidR="00A02DFF" w:rsidRPr="003A5FEA" w14:paraId="2DAC3E74" w14:textId="77777777" w:rsidTr="00EE49D3">
        <w:tc>
          <w:tcPr>
            <w:tcW w:w="1140" w:type="dxa"/>
            <w:vMerge w:val="restart"/>
            <w:tcBorders>
              <w:left w:val="nil"/>
            </w:tcBorders>
            <w:vAlign w:val="center"/>
          </w:tcPr>
          <w:p w14:paraId="4C051D37" w14:textId="526FC3FB" w:rsidR="006E6CC7" w:rsidRPr="00643B53" w:rsidRDefault="006E6CC7" w:rsidP="006E6CC7">
            <w:pPr>
              <w:rPr>
                <w:rFonts w:ascii="gobCL" w:hAnsi="gobCL"/>
                <w:sz w:val="20"/>
                <w:szCs w:val="20"/>
              </w:rPr>
            </w:pPr>
          </w:p>
        </w:tc>
        <w:tc>
          <w:tcPr>
            <w:tcW w:w="13035" w:type="dxa"/>
            <w:tcBorders>
              <w:bottom w:val="single" w:sz="4" w:space="0" w:color="BFBFBF" w:themeColor="background1" w:themeShade="BF"/>
              <w:right w:val="nil"/>
            </w:tcBorders>
          </w:tcPr>
          <w:p w14:paraId="7B3EA77C" w14:textId="34A15193" w:rsidR="006E6CC7" w:rsidRPr="00643B53" w:rsidRDefault="00706886" w:rsidP="00DA3A8F">
            <w:pPr>
              <w:rPr>
                <w:rFonts w:ascii="gobCL" w:hAnsi="gobCL"/>
                <w:sz w:val="20"/>
                <w:szCs w:val="20"/>
              </w:rPr>
            </w:pPr>
            <w:r>
              <w:rPr>
                <w:rFonts w:ascii="gobCL" w:hAnsi="gobCL"/>
                <w:sz w:val="20"/>
                <w:szCs w:val="20"/>
              </w:rPr>
              <w:t xml:space="preserve">20.13 </w:t>
            </w:r>
            <w:r w:rsidR="006E6CC7" w:rsidRPr="00643B53">
              <w:rPr>
                <w:rFonts w:ascii="gobCL" w:hAnsi="gobCL"/>
                <w:sz w:val="20"/>
                <w:szCs w:val="20"/>
              </w:rPr>
              <w:t>El Plan de Acción Energético contiene el plan de inversión que permita llevar a cabo las actividades programadas.</w:t>
            </w:r>
          </w:p>
        </w:tc>
      </w:tr>
      <w:tr w:rsidR="00A02DFF" w:rsidRPr="003A5FEA" w14:paraId="23571D3E" w14:textId="77777777" w:rsidTr="00EE49D3">
        <w:tc>
          <w:tcPr>
            <w:tcW w:w="1140" w:type="dxa"/>
            <w:vMerge/>
            <w:tcBorders>
              <w:left w:val="nil"/>
              <w:bottom w:val="single" w:sz="4" w:space="0" w:color="auto"/>
            </w:tcBorders>
          </w:tcPr>
          <w:p w14:paraId="35F51289" w14:textId="607E1BEB" w:rsidR="006E6CC7" w:rsidRPr="00643B53" w:rsidRDefault="006E6CC7" w:rsidP="00DA3A8F">
            <w:pPr>
              <w:rPr>
                <w:rFonts w:ascii="gobCL" w:hAnsi="gobCL"/>
                <w:sz w:val="20"/>
                <w:szCs w:val="20"/>
              </w:rPr>
            </w:pPr>
          </w:p>
        </w:tc>
        <w:tc>
          <w:tcPr>
            <w:tcW w:w="13035" w:type="dxa"/>
            <w:tcBorders>
              <w:top w:val="single" w:sz="4" w:space="0" w:color="BFBFBF" w:themeColor="background1" w:themeShade="BF"/>
              <w:bottom w:val="single" w:sz="4" w:space="0" w:color="auto"/>
              <w:right w:val="nil"/>
            </w:tcBorders>
          </w:tcPr>
          <w:p w14:paraId="15D4E4B8" w14:textId="77777777" w:rsidR="006E6CC7" w:rsidRPr="00643B53" w:rsidRDefault="006E6CC7" w:rsidP="00DA3A8F">
            <w:pPr>
              <w:rPr>
                <w:rFonts w:ascii="gobCL" w:hAnsi="gobCL"/>
                <w:sz w:val="20"/>
                <w:szCs w:val="20"/>
              </w:rPr>
            </w:pPr>
          </w:p>
        </w:tc>
      </w:tr>
      <w:tr w:rsidR="00A02DFF" w:rsidRPr="003A5FEA" w14:paraId="609B61DF" w14:textId="77777777" w:rsidTr="00EE49D3">
        <w:tc>
          <w:tcPr>
            <w:tcW w:w="1140" w:type="dxa"/>
            <w:vMerge w:val="restart"/>
            <w:tcBorders>
              <w:left w:val="nil"/>
            </w:tcBorders>
            <w:vAlign w:val="center"/>
          </w:tcPr>
          <w:p w14:paraId="43E4AC1A" w14:textId="3EC37FCD" w:rsidR="006E6CC7" w:rsidRPr="00643B53" w:rsidRDefault="006E6CC7" w:rsidP="006E6CC7">
            <w:pPr>
              <w:rPr>
                <w:rFonts w:ascii="gobCL" w:hAnsi="gobCL"/>
                <w:sz w:val="20"/>
                <w:szCs w:val="20"/>
              </w:rPr>
            </w:pPr>
          </w:p>
        </w:tc>
        <w:tc>
          <w:tcPr>
            <w:tcW w:w="13035" w:type="dxa"/>
            <w:tcBorders>
              <w:bottom w:val="single" w:sz="4" w:space="0" w:color="BFBFBF" w:themeColor="background1" w:themeShade="BF"/>
              <w:right w:val="nil"/>
            </w:tcBorders>
          </w:tcPr>
          <w:p w14:paraId="36AB319F" w14:textId="696477F6" w:rsidR="006E6CC7" w:rsidRPr="00643B53" w:rsidRDefault="00706886" w:rsidP="00DA3A8F">
            <w:pPr>
              <w:rPr>
                <w:rFonts w:ascii="gobCL" w:hAnsi="gobCL"/>
                <w:sz w:val="20"/>
                <w:szCs w:val="20"/>
              </w:rPr>
            </w:pPr>
            <w:r>
              <w:rPr>
                <w:rFonts w:ascii="gobCL" w:hAnsi="gobCL"/>
                <w:sz w:val="20"/>
                <w:szCs w:val="20"/>
              </w:rPr>
              <w:t xml:space="preserve">20.14 </w:t>
            </w:r>
            <w:r w:rsidR="006E6CC7" w:rsidRPr="00643B53">
              <w:rPr>
                <w:rFonts w:ascii="gobCL" w:hAnsi="gobCL"/>
                <w:sz w:val="20"/>
                <w:szCs w:val="20"/>
              </w:rPr>
              <w:t>El Plan de Acción Energético indica los riesgos considerados para la ejecución de las actividades y medidas de mitigación.</w:t>
            </w:r>
          </w:p>
        </w:tc>
      </w:tr>
      <w:tr w:rsidR="00A02DFF" w:rsidRPr="003A5FEA" w14:paraId="49A69C24" w14:textId="77777777" w:rsidTr="00EE49D3">
        <w:tc>
          <w:tcPr>
            <w:tcW w:w="1140" w:type="dxa"/>
            <w:vMerge/>
            <w:tcBorders>
              <w:left w:val="nil"/>
              <w:bottom w:val="single" w:sz="4" w:space="0" w:color="auto"/>
            </w:tcBorders>
          </w:tcPr>
          <w:p w14:paraId="1DA7071D" w14:textId="24B7B31A" w:rsidR="006E6CC7" w:rsidRPr="00643B53" w:rsidRDefault="006E6CC7" w:rsidP="00DA3A8F">
            <w:pPr>
              <w:rPr>
                <w:rFonts w:ascii="gobCL" w:hAnsi="gobCL"/>
                <w:sz w:val="20"/>
                <w:szCs w:val="20"/>
              </w:rPr>
            </w:pPr>
          </w:p>
        </w:tc>
        <w:tc>
          <w:tcPr>
            <w:tcW w:w="13035" w:type="dxa"/>
            <w:tcBorders>
              <w:top w:val="single" w:sz="4" w:space="0" w:color="BFBFBF" w:themeColor="background1" w:themeShade="BF"/>
              <w:bottom w:val="single" w:sz="4" w:space="0" w:color="auto"/>
              <w:right w:val="nil"/>
            </w:tcBorders>
          </w:tcPr>
          <w:p w14:paraId="2BC8991C" w14:textId="77777777" w:rsidR="006E6CC7" w:rsidRPr="00643B53" w:rsidRDefault="006E6CC7" w:rsidP="00DA3A8F">
            <w:pPr>
              <w:rPr>
                <w:rFonts w:ascii="gobCL" w:hAnsi="gobCL"/>
                <w:sz w:val="20"/>
                <w:szCs w:val="20"/>
              </w:rPr>
            </w:pPr>
          </w:p>
        </w:tc>
      </w:tr>
      <w:tr w:rsidR="00A02DFF" w:rsidRPr="003A5FEA" w14:paraId="358D8DB2" w14:textId="77777777" w:rsidTr="00EE49D3">
        <w:tc>
          <w:tcPr>
            <w:tcW w:w="1140" w:type="dxa"/>
            <w:vMerge w:val="restart"/>
            <w:tcBorders>
              <w:left w:val="nil"/>
            </w:tcBorders>
            <w:vAlign w:val="center"/>
          </w:tcPr>
          <w:p w14:paraId="4406A24B" w14:textId="28D20DD7" w:rsidR="006E6CC7" w:rsidRPr="00643B53" w:rsidRDefault="006E6CC7" w:rsidP="006E6CC7">
            <w:pPr>
              <w:rPr>
                <w:rFonts w:ascii="gobCL" w:hAnsi="gobCL"/>
                <w:sz w:val="20"/>
                <w:szCs w:val="20"/>
              </w:rPr>
            </w:pPr>
          </w:p>
        </w:tc>
        <w:tc>
          <w:tcPr>
            <w:tcW w:w="13035" w:type="dxa"/>
            <w:tcBorders>
              <w:bottom w:val="single" w:sz="4" w:space="0" w:color="BFBFBF" w:themeColor="background1" w:themeShade="BF"/>
              <w:right w:val="nil"/>
            </w:tcBorders>
          </w:tcPr>
          <w:p w14:paraId="4D8D01DE" w14:textId="65C78688" w:rsidR="006E6CC7" w:rsidRPr="00643B53" w:rsidRDefault="00706886" w:rsidP="00DA3A8F">
            <w:pPr>
              <w:rPr>
                <w:rFonts w:ascii="gobCL" w:hAnsi="gobCL"/>
                <w:sz w:val="20"/>
                <w:szCs w:val="20"/>
              </w:rPr>
            </w:pPr>
            <w:r>
              <w:rPr>
                <w:rFonts w:ascii="gobCL" w:hAnsi="gobCL"/>
                <w:sz w:val="20"/>
                <w:szCs w:val="20"/>
              </w:rPr>
              <w:t xml:space="preserve">20.15 </w:t>
            </w:r>
            <w:r w:rsidR="006E6CC7" w:rsidRPr="00643B53">
              <w:rPr>
                <w:rFonts w:ascii="gobCL" w:hAnsi="gobCL"/>
                <w:sz w:val="20"/>
                <w:szCs w:val="20"/>
              </w:rPr>
              <w:t>El Plan de Acción Energético indica los métodos para verificar la mejora del Desempeño Energético lograda por la ejecución del Plan de Acción Energético, para cada una de las oportunidades de mejora energética fijadas en función de los Objetivos Energéticos y las Metas Energéticas.</w:t>
            </w:r>
          </w:p>
        </w:tc>
      </w:tr>
      <w:tr w:rsidR="00A02DFF" w:rsidRPr="003A5FEA" w14:paraId="3BF03C04" w14:textId="77777777" w:rsidTr="00EE49D3">
        <w:tc>
          <w:tcPr>
            <w:tcW w:w="1140" w:type="dxa"/>
            <w:vMerge/>
            <w:tcBorders>
              <w:left w:val="nil"/>
              <w:bottom w:val="single" w:sz="4" w:space="0" w:color="auto"/>
            </w:tcBorders>
          </w:tcPr>
          <w:p w14:paraId="77515B7A" w14:textId="6CCA119D" w:rsidR="006E6CC7" w:rsidRPr="00643B53" w:rsidRDefault="006E6CC7" w:rsidP="00DA3A8F">
            <w:pPr>
              <w:rPr>
                <w:rFonts w:ascii="gobCL" w:hAnsi="gobCL"/>
                <w:sz w:val="20"/>
                <w:szCs w:val="20"/>
              </w:rPr>
            </w:pPr>
          </w:p>
        </w:tc>
        <w:tc>
          <w:tcPr>
            <w:tcW w:w="13035" w:type="dxa"/>
            <w:tcBorders>
              <w:top w:val="single" w:sz="4" w:space="0" w:color="BFBFBF" w:themeColor="background1" w:themeShade="BF"/>
              <w:bottom w:val="single" w:sz="4" w:space="0" w:color="auto"/>
              <w:right w:val="nil"/>
            </w:tcBorders>
          </w:tcPr>
          <w:p w14:paraId="072F482B" w14:textId="77777777" w:rsidR="006E6CC7" w:rsidRPr="00643B53" w:rsidRDefault="006E6CC7" w:rsidP="00DA3A8F">
            <w:pPr>
              <w:rPr>
                <w:rFonts w:ascii="gobCL" w:hAnsi="gobCL"/>
                <w:sz w:val="20"/>
                <w:szCs w:val="20"/>
              </w:rPr>
            </w:pPr>
          </w:p>
        </w:tc>
      </w:tr>
      <w:tr w:rsidR="00A02DFF" w:rsidRPr="003A5FEA" w14:paraId="2FE16E51" w14:textId="77777777" w:rsidTr="00EE49D3">
        <w:tc>
          <w:tcPr>
            <w:tcW w:w="1140" w:type="dxa"/>
            <w:vMerge w:val="restart"/>
            <w:tcBorders>
              <w:left w:val="nil"/>
            </w:tcBorders>
            <w:vAlign w:val="center"/>
          </w:tcPr>
          <w:p w14:paraId="1281BCA9" w14:textId="70D51906" w:rsidR="006E6CC7" w:rsidRPr="00643B53" w:rsidRDefault="006E6CC7" w:rsidP="006E6CC7">
            <w:pPr>
              <w:rPr>
                <w:rFonts w:ascii="gobCL" w:hAnsi="gobCL"/>
                <w:sz w:val="20"/>
                <w:szCs w:val="20"/>
              </w:rPr>
            </w:pPr>
          </w:p>
        </w:tc>
        <w:tc>
          <w:tcPr>
            <w:tcW w:w="13035" w:type="dxa"/>
            <w:tcBorders>
              <w:bottom w:val="single" w:sz="4" w:space="0" w:color="BFBFBF" w:themeColor="background1" w:themeShade="BF"/>
              <w:right w:val="nil"/>
            </w:tcBorders>
          </w:tcPr>
          <w:p w14:paraId="162F4E74" w14:textId="2CC28F8C" w:rsidR="006E6CC7" w:rsidRPr="00643B53" w:rsidRDefault="00706886" w:rsidP="00DA3A8F">
            <w:pPr>
              <w:rPr>
                <w:rFonts w:ascii="gobCL" w:hAnsi="gobCL"/>
                <w:sz w:val="20"/>
                <w:szCs w:val="20"/>
              </w:rPr>
            </w:pPr>
            <w:r>
              <w:rPr>
                <w:rFonts w:ascii="gobCL" w:hAnsi="gobCL"/>
                <w:sz w:val="20"/>
                <w:szCs w:val="20"/>
              </w:rPr>
              <w:t xml:space="preserve">20.16 </w:t>
            </w:r>
            <w:r w:rsidR="006E6CC7" w:rsidRPr="00643B53">
              <w:rPr>
                <w:rFonts w:ascii="gobCL" w:hAnsi="gobCL"/>
                <w:sz w:val="20"/>
                <w:szCs w:val="20"/>
              </w:rPr>
              <w:t>El Plan de Acción Energético indica el periodo de referencia de cada medida contra la cual se compararán los resultados obtenidos una vez que la medida esté en operación.</w:t>
            </w:r>
          </w:p>
        </w:tc>
      </w:tr>
      <w:tr w:rsidR="00A02DFF" w:rsidRPr="003A5FEA" w14:paraId="185C1A7C" w14:textId="77777777" w:rsidTr="00EE49D3">
        <w:tc>
          <w:tcPr>
            <w:tcW w:w="1140" w:type="dxa"/>
            <w:vMerge/>
            <w:tcBorders>
              <w:left w:val="nil"/>
              <w:bottom w:val="single" w:sz="4" w:space="0" w:color="auto"/>
            </w:tcBorders>
          </w:tcPr>
          <w:p w14:paraId="05BDD6DD" w14:textId="1F129465" w:rsidR="006E6CC7" w:rsidRPr="00643B53" w:rsidRDefault="006E6CC7" w:rsidP="00DA3A8F">
            <w:pPr>
              <w:rPr>
                <w:rFonts w:ascii="gobCL" w:hAnsi="gobCL"/>
                <w:sz w:val="20"/>
                <w:szCs w:val="20"/>
              </w:rPr>
            </w:pPr>
          </w:p>
        </w:tc>
        <w:tc>
          <w:tcPr>
            <w:tcW w:w="13035" w:type="dxa"/>
            <w:tcBorders>
              <w:top w:val="single" w:sz="4" w:space="0" w:color="BFBFBF" w:themeColor="background1" w:themeShade="BF"/>
              <w:bottom w:val="single" w:sz="4" w:space="0" w:color="auto"/>
              <w:right w:val="nil"/>
            </w:tcBorders>
          </w:tcPr>
          <w:p w14:paraId="5EE87EFA" w14:textId="77777777" w:rsidR="006E6CC7" w:rsidRPr="00643B53" w:rsidRDefault="006E6CC7" w:rsidP="00DA3A8F">
            <w:pPr>
              <w:rPr>
                <w:rFonts w:ascii="gobCL" w:hAnsi="gobCL"/>
                <w:sz w:val="20"/>
                <w:szCs w:val="20"/>
              </w:rPr>
            </w:pPr>
          </w:p>
        </w:tc>
      </w:tr>
      <w:tr w:rsidR="00A02DFF" w:rsidRPr="003A5FEA" w14:paraId="739D0D0F" w14:textId="77777777" w:rsidTr="00EE49D3">
        <w:tc>
          <w:tcPr>
            <w:tcW w:w="1140" w:type="dxa"/>
            <w:vMerge w:val="restart"/>
            <w:tcBorders>
              <w:left w:val="nil"/>
            </w:tcBorders>
            <w:vAlign w:val="center"/>
          </w:tcPr>
          <w:p w14:paraId="7651D969" w14:textId="734E290F" w:rsidR="006E6CC7" w:rsidRPr="00643B53" w:rsidRDefault="006E6CC7" w:rsidP="006E6CC7">
            <w:pPr>
              <w:rPr>
                <w:rFonts w:ascii="gobCL" w:hAnsi="gobCL"/>
                <w:sz w:val="20"/>
                <w:szCs w:val="20"/>
              </w:rPr>
            </w:pPr>
          </w:p>
        </w:tc>
        <w:tc>
          <w:tcPr>
            <w:tcW w:w="13035" w:type="dxa"/>
            <w:tcBorders>
              <w:bottom w:val="single" w:sz="4" w:space="0" w:color="BFBFBF" w:themeColor="background1" w:themeShade="BF"/>
              <w:right w:val="nil"/>
            </w:tcBorders>
          </w:tcPr>
          <w:p w14:paraId="3D0E95FE" w14:textId="4A4FAA64" w:rsidR="006E6CC7" w:rsidRPr="00643B53" w:rsidRDefault="00706886" w:rsidP="00DA3A8F">
            <w:pPr>
              <w:rPr>
                <w:rFonts w:ascii="gobCL" w:hAnsi="gobCL"/>
                <w:sz w:val="20"/>
                <w:szCs w:val="20"/>
              </w:rPr>
            </w:pPr>
            <w:r>
              <w:rPr>
                <w:rFonts w:ascii="gobCL" w:hAnsi="gobCL"/>
                <w:sz w:val="20"/>
                <w:szCs w:val="20"/>
              </w:rPr>
              <w:t xml:space="preserve">20.17 </w:t>
            </w:r>
            <w:r w:rsidR="006E6CC7" w:rsidRPr="00643B53">
              <w:rPr>
                <w:rFonts w:ascii="gobCL" w:hAnsi="gobCL"/>
                <w:sz w:val="20"/>
                <w:szCs w:val="20"/>
              </w:rPr>
              <w:t>El Plan de Acción Energético indica c</w:t>
            </w:r>
            <w:r w:rsidR="00EE7A5D">
              <w:rPr>
                <w:rFonts w:ascii="gobCL" w:hAnsi="gobCL"/>
                <w:sz w:val="20"/>
                <w:szCs w:val="20"/>
              </w:rPr>
              <w:t>ó</w:t>
            </w:r>
            <w:r w:rsidR="006E6CC7" w:rsidRPr="00643B53">
              <w:rPr>
                <w:rFonts w:ascii="gobCL" w:hAnsi="gobCL"/>
                <w:sz w:val="20"/>
                <w:szCs w:val="20"/>
              </w:rPr>
              <w:t>mo ha sido incorporado dentro de la Planificación Estratégica del CCGE.</w:t>
            </w:r>
          </w:p>
        </w:tc>
      </w:tr>
      <w:tr w:rsidR="00A02DFF" w:rsidRPr="003A5FEA" w14:paraId="477E5FB1" w14:textId="77777777" w:rsidTr="00EE49D3">
        <w:tc>
          <w:tcPr>
            <w:tcW w:w="1140" w:type="dxa"/>
            <w:vMerge/>
            <w:tcBorders>
              <w:left w:val="nil"/>
              <w:bottom w:val="single" w:sz="4" w:space="0" w:color="auto"/>
            </w:tcBorders>
          </w:tcPr>
          <w:p w14:paraId="032CAF3F" w14:textId="5B7D1665" w:rsidR="006E6CC7" w:rsidRPr="00643B53" w:rsidRDefault="006E6CC7" w:rsidP="00DA3A8F">
            <w:pPr>
              <w:rPr>
                <w:rFonts w:ascii="gobCL" w:hAnsi="gobCL"/>
                <w:sz w:val="20"/>
                <w:szCs w:val="20"/>
              </w:rPr>
            </w:pPr>
          </w:p>
        </w:tc>
        <w:tc>
          <w:tcPr>
            <w:tcW w:w="13035" w:type="dxa"/>
            <w:tcBorders>
              <w:top w:val="single" w:sz="4" w:space="0" w:color="BFBFBF" w:themeColor="background1" w:themeShade="BF"/>
              <w:bottom w:val="single" w:sz="4" w:space="0" w:color="auto"/>
              <w:right w:val="nil"/>
            </w:tcBorders>
          </w:tcPr>
          <w:p w14:paraId="644BB57D" w14:textId="77777777" w:rsidR="006E6CC7" w:rsidRPr="00643B53" w:rsidRDefault="006E6CC7" w:rsidP="00DA3A8F">
            <w:pPr>
              <w:rPr>
                <w:rFonts w:ascii="gobCL" w:hAnsi="gobCL"/>
                <w:sz w:val="20"/>
                <w:szCs w:val="20"/>
              </w:rPr>
            </w:pPr>
          </w:p>
        </w:tc>
      </w:tr>
      <w:tr w:rsidR="00A02DFF" w:rsidRPr="003A5FEA" w14:paraId="23944084" w14:textId="77777777" w:rsidTr="00EE49D3">
        <w:tc>
          <w:tcPr>
            <w:tcW w:w="1140" w:type="dxa"/>
            <w:vMerge w:val="restart"/>
            <w:tcBorders>
              <w:left w:val="nil"/>
            </w:tcBorders>
            <w:vAlign w:val="center"/>
          </w:tcPr>
          <w:p w14:paraId="6B0AE5D8" w14:textId="47EF9237" w:rsidR="006E6CC7" w:rsidRPr="00643B53" w:rsidRDefault="006E6CC7" w:rsidP="006E6CC7">
            <w:pPr>
              <w:rPr>
                <w:rFonts w:ascii="gobCL" w:hAnsi="gobCL"/>
                <w:sz w:val="20"/>
                <w:szCs w:val="20"/>
              </w:rPr>
            </w:pPr>
          </w:p>
        </w:tc>
        <w:tc>
          <w:tcPr>
            <w:tcW w:w="13035" w:type="dxa"/>
            <w:tcBorders>
              <w:bottom w:val="single" w:sz="4" w:space="0" w:color="BFBFBF" w:themeColor="background1" w:themeShade="BF"/>
              <w:right w:val="nil"/>
            </w:tcBorders>
          </w:tcPr>
          <w:p w14:paraId="1C2070CE" w14:textId="01AC600D" w:rsidR="006E6CC7" w:rsidRPr="00643B53" w:rsidRDefault="00706886" w:rsidP="00DA3A8F">
            <w:pPr>
              <w:rPr>
                <w:rFonts w:ascii="gobCL" w:hAnsi="gobCL"/>
                <w:sz w:val="20"/>
                <w:szCs w:val="20"/>
              </w:rPr>
            </w:pPr>
            <w:r>
              <w:rPr>
                <w:rFonts w:ascii="gobCL" w:hAnsi="gobCL"/>
                <w:sz w:val="20"/>
                <w:szCs w:val="20"/>
              </w:rPr>
              <w:t xml:space="preserve">20.18 </w:t>
            </w:r>
            <w:r w:rsidR="006E6CC7" w:rsidRPr="00643B53">
              <w:rPr>
                <w:rFonts w:ascii="gobCL" w:hAnsi="gobCL"/>
                <w:sz w:val="20"/>
                <w:szCs w:val="20"/>
              </w:rPr>
              <w:t>El Plan de Acción Energético se encuentra documentado.</w:t>
            </w:r>
          </w:p>
        </w:tc>
      </w:tr>
      <w:tr w:rsidR="00A02DFF" w:rsidRPr="003A5FEA" w14:paraId="496002BF" w14:textId="77777777" w:rsidTr="00EE49D3">
        <w:tc>
          <w:tcPr>
            <w:tcW w:w="1140" w:type="dxa"/>
            <w:vMerge/>
            <w:tcBorders>
              <w:left w:val="nil"/>
              <w:bottom w:val="single" w:sz="4" w:space="0" w:color="auto"/>
            </w:tcBorders>
          </w:tcPr>
          <w:p w14:paraId="63C760D5" w14:textId="6222B65F" w:rsidR="006E6CC7" w:rsidRPr="00643B53" w:rsidRDefault="006E6CC7" w:rsidP="00DA3A8F">
            <w:pPr>
              <w:rPr>
                <w:rFonts w:ascii="gobCL" w:hAnsi="gobCL"/>
                <w:sz w:val="20"/>
                <w:szCs w:val="20"/>
              </w:rPr>
            </w:pPr>
          </w:p>
        </w:tc>
        <w:tc>
          <w:tcPr>
            <w:tcW w:w="13035" w:type="dxa"/>
            <w:tcBorders>
              <w:top w:val="single" w:sz="4" w:space="0" w:color="BFBFBF" w:themeColor="background1" w:themeShade="BF"/>
              <w:bottom w:val="single" w:sz="4" w:space="0" w:color="auto"/>
              <w:right w:val="nil"/>
            </w:tcBorders>
          </w:tcPr>
          <w:p w14:paraId="72DAA7B0" w14:textId="77777777" w:rsidR="006E6CC7" w:rsidRPr="00643B53" w:rsidRDefault="006E6CC7" w:rsidP="00DA3A8F">
            <w:pPr>
              <w:rPr>
                <w:rFonts w:ascii="gobCL" w:hAnsi="gobCL"/>
                <w:sz w:val="20"/>
                <w:szCs w:val="20"/>
              </w:rPr>
            </w:pPr>
          </w:p>
        </w:tc>
      </w:tr>
      <w:tr w:rsidR="00A02DFF" w:rsidRPr="00D44C5E" w14:paraId="74A9824B" w14:textId="77777777" w:rsidTr="00EE49D3">
        <w:tc>
          <w:tcPr>
            <w:tcW w:w="1140" w:type="dxa"/>
            <w:vMerge w:val="restart"/>
            <w:tcBorders>
              <w:left w:val="nil"/>
            </w:tcBorders>
            <w:vAlign w:val="center"/>
          </w:tcPr>
          <w:p w14:paraId="097BCBD8" w14:textId="74B9C214" w:rsidR="006E6CC7" w:rsidRPr="00643B53" w:rsidRDefault="006E6CC7" w:rsidP="006E6CC7">
            <w:pPr>
              <w:rPr>
                <w:rFonts w:ascii="gobCL" w:hAnsi="gobCL"/>
                <w:sz w:val="20"/>
                <w:szCs w:val="20"/>
              </w:rPr>
            </w:pPr>
          </w:p>
        </w:tc>
        <w:tc>
          <w:tcPr>
            <w:tcW w:w="13035" w:type="dxa"/>
            <w:tcBorders>
              <w:bottom w:val="single" w:sz="4" w:space="0" w:color="BFBFBF" w:themeColor="background1" w:themeShade="BF"/>
              <w:right w:val="nil"/>
            </w:tcBorders>
          </w:tcPr>
          <w:p w14:paraId="6D47C04F" w14:textId="0BB460AE" w:rsidR="006E6CC7" w:rsidRPr="00643B53" w:rsidRDefault="00706886" w:rsidP="00DA3A8F">
            <w:pPr>
              <w:rPr>
                <w:rFonts w:ascii="gobCL" w:hAnsi="gobCL"/>
                <w:sz w:val="20"/>
                <w:szCs w:val="20"/>
              </w:rPr>
            </w:pPr>
            <w:r>
              <w:rPr>
                <w:rFonts w:ascii="gobCL" w:hAnsi="gobCL"/>
                <w:sz w:val="20"/>
                <w:szCs w:val="20"/>
              </w:rPr>
              <w:t xml:space="preserve">20.19 </w:t>
            </w:r>
            <w:r w:rsidR="006E6CC7" w:rsidRPr="00643B53">
              <w:rPr>
                <w:rFonts w:ascii="gobCL" w:hAnsi="gobCL"/>
                <w:sz w:val="20"/>
                <w:szCs w:val="20"/>
              </w:rPr>
              <w:t>El Plan de Acción Energético es actualizado anualmente.</w:t>
            </w:r>
          </w:p>
        </w:tc>
      </w:tr>
      <w:tr w:rsidR="00A02DFF" w:rsidRPr="00D44C5E" w14:paraId="63D0472E" w14:textId="77777777" w:rsidTr="00EE49D3">
        <w:tc>
          <w:tcPr>
            <w:tcW w:w="1140" w:type="dxa"/>
            <w:vMerge/>
            <w:tcBorders>
              <w:left w:val="nil"/>
              <w:bottom w:val="single" w:sz="4" w:space="0" w:color="auto"/>
            </w:tcBorders>
          </w:tcPr>
          <w:p w14:paraId="2950E67C" w14:textId="70FC708E" w:rsidR="006E6CC7" w:rsidRPr="00643B53" w:rsidRDefault="006E6CC7" w:rsidP="00DA3A8F">
            <w:pPr>
              <w:rPr>
                <w:rFonts w:ascii="gobCL" w:hAnsi="gobCL"/>
                <w:sz w:val="20"/>
                <w:szCs w:val="20"/>
              </w:rPr>
            </w:pPr>
          </w:p>
        </w:tc>
        <w:tc>
          <w:tcPr>
            <w:tcW w:w="13035" w:type="dxa"/>
            <w:tcBorders>
              <w:top w:val="single" w:sz="4" w:space="0" w:color="BFBFBF" w:themeColor="background1" w:themeShade="BF"/>
              <w:bottom w:val="single" w:sz="4" w:space="0" w:color="auto"/>
              <w:right w:val="nil"/>
            </w:tcBorders>
          </w:tcPr>
          <w:p w14:paraId="1FA6F9F7" w14:textId="77777777" w:rsidR="006E6CC7" w:rsidRPr="00643B53" w:rsidRDefault="006E6CC7" w:rsidP="00DA3A8F">
            <w:pPr>
              <w:rPr>
                <w:rFonts w:ascii="gobCL" w:hAnsi="gobCL"/>
                <w:sz w:val="20"/>
                <w:szCs w:val="20"/>
              </w:rPr>
            </w:pPr>
          </w:p>
        </w:tc>
      </w:tr>
    </w:tbl>
    <w:p w14:paraId="474C8B7C" w14:textId="77777777" w:rsidR="00636EE5" w:rsidRPr="003147D2" w:rsidRDefault="00636EE5" w:rsidP="00D00C81"/>
    <w:p w14:paraId="4719D363" w14:textId="469B1A4B" w:rsidR="00D00C81" w:rsidRPr="004C5844" w:rsidRDefault="00D00C81" w:rsidP="00D00C81">
      <w:pPr>
        <w:rPr>
          <w:rFonts w:ascii="gobCL" w:hAnsi="gobCL"/>
          <w:b/>
          <w:bCs/>
          <w:color w:val="215E99" w:themeColor="text2" w:themeTint="BF"/>
          <w:sz w:val="26"/>
          <w:szCs w:val="26"/>
        </w:rPr>
      </w:pPr>
      <w:r w:rsidRPr="004C5844">
        <w:rPr>
          <w:rFonts w:ascii="gobCL" w:hAnsi="gobCL"/>
          <w:b/>
          <w:bCs/>
          <w:color w:val="215E99" w:themeColor="text2" w:themeTint="BF"/>
          <w:sz w:val="26"/>
          <w:szCs w:val="26"/>
        </w:rPr>
        <w:t>Artículo 21 – Revisión energética</w:t>
      </w:r>
    </w:p>
    <w:tbl>
      <w:tblPr>
        <w:tblStyle w:val="Tablaconcuadrcula"/>
        <w:tblW w:w="14175" w:type="dxa"/>
        <w:tblCellMar>
          <w:left w:w="57" w:type="dxa"/>
        </w:tblCellMar>
        <w:tblLook w:val="04A0" w:firstRow="1" w:lastRow="0" w:firstColumn="1" w:lastColumn="0" w:noHBand="0" w:noVBand="1"/>
      </w:tblPr>
      <w:tblGrid>
        <w:gridCol w:w="1140"/>
        <w:gridCol w:w="13035"/>
      </w:tblGrid>
      <w:tr w:rsidR="00A02DFF" w:rsidRPr="003A5FEA" w14:paraId="71CFFD17" w14:textId="77777777" w:rsidTr="003A0CDC">
        <w:tc>
          <w:tcPr>
            <w:tcW w:w="1140" w:type="dxa"/>
            <w:tcBorders>
              <w:top w:val="nil"/>
              <w:left w:val="nil"/>
              <w:bottom w:val="single" w:sz="4" w:space="0" w:color="auto"/>
              <w:right w:val="nil"/>
            </w:tcBorders>
            <w:shd w:val="clear" w:color="auto" w:fill="DAE9F7" w:themeFill="text2" w:themeFillTint="1A"/>
          </w:tcPr>
          <w:p w14:paraId="7042C413" w14:textId="5BB5EB10" w:rsidR="00A02DFF" w:rsidRPr="00A942D0" w:rsidRDefault="00A02DFF" w:rsidP="00A02DFF">
            <w:pPr>
              <w:rPr>
                <w:rFonts w:ascii="gobCL" w:hAnsi="gobCL"/>
                <w:sz w:val="20"/>
                <w:szCs w:val="20"/>
              </w:rPr>
            </w:pPr>
            <w:r>
              <w:rPr>
                <w:rFonts w:ascii="gobCL" w:hAnsi="gobCL"/>
                <w:b/>
                <w:bCs/>
                <w:color w:val="215E99" w:themeColor="text2" w:themeTint="BF"/>
                <w:sz w:val="22"/>
                <w:szCs w:val="22"/>
                <w:lang w:val="es-ES"/>
              </w:rPr>
              <w:t>Evaluación</w:t>
            </w:r>
          </w:p>
        </w:tc>
        <w:tc>
          <w:tcPr>
            <w:tcW w:w="13035" w:type="dxa"/>
            <w:tcBorders>
              <w:top w:val="nil"/>
              <w:left w:val="nil"/>
              <w:bottom w:val="single" w:sz="4" w:space="0" w:color="auto"/>
              <w:right w:val="nil"/>
            </w:tcBorders>
            <w:shd w:val="clear" w:color="auto" w:fill="DAE9F7" w:themeFill="text2" w:themeFillTint="1A"/>
          </w:tcPr>
          <w:p w14:paraId="4C68F6C7" w14:textId="6D079D86" w:rsidR="00A02DFF" w:rsidRPr="00A942D0" w:rsidRDefault="00A02DFF" w:rsidP="00A02DFF">
            <w:pPr>
              <w:rPr>
                <w:rFonts w:ascii="gobCL" w:hAnsi="gobCL"/>
                <w:sz w:val="20"/>
                <w:szCs w:val="20"/>
              </w:rPr>
            </w:pPr>
            <w:r w:rsidRPr="00CD56D1">
              <w:rPr>
                <w:rFonts w:ascii="gobCL" w:hAnsi="gobCL"/>
                <w:b/>
                <w:bCs/>
                <w:color w:val="215E99" w:themeColor="text2" w:themeTint="BF"/>
                <w:sz w:val="22"/>
                <w:szCs w:val="22"/>
                <w:lang w:val="es-ES"/>
              </w:rPr>
              <w:t>Requisito</w:t>
            </w:r>
          </w:p>
        </w:tc>
      </w:tr>
      <w:tr w:rsidR="009B697C" w:rsidRPr="003A5FEA" w14:paraId="5EA2BDCA" w14:textId="77777777" w:rsidTr="003A0CDC">
        <w:tc>
          <w:tcPr>
            <w:tcW w:w="1140" w:type="dxa"/>
            <w:vMerge w:val="restart"/>
            <w:tcBorders>
              <w:top w:val="single" w:sz="4" w:space="0" w:color="auto"/>
              <w:left w:val="nil"/>
              <w:bottom w:val="single" w:sz="4" w:space="0" w:color="auto"/>
            </w:tcBorders>
            <w:vAlign w:val="center"/>
          </w:tcPr>
          <w:p w14:paraId="44CF5E39" w14:textId="44D70EDA" w:rsidR="009B697C" w:rsidRPr="00A942D0" w:rsidRDefault="009B697C" w:rsidP="009B697C">
            <w:pPr>
              <w:rPr>
                <w:rFonts w:ascii="gobCL" w:hAnsi="gobCL"/>
                <w:sz w:val="20"/>
                <w:szCs w:val="20"/>
              </w:rPr>
            </w:pPr>
          </w:p>
        </w:tc>
        <w:tc>
          <w:tcPr>
            <w:tcW w:w="13035" w:type="dxa"/>
            <w:tcBorders>
              <w:top w:val="single" w:sz="4" w:space="0" w:color="auto"/>
              <w:bottom w:val="single" w:sz="4" w:space="0" w:color="auto"/>
              <w:right w:val="nil"/>
            </w:tcBorders>
          </w:tcPr>
          <w:p w14:paraId="625E81B4" w14:textId="58F13AEF" w:rsidR="009B697C" w:rsidRPr="00EE49D3" w:rsidRDefault="00E74A08" w:rsidP="00A02DFF">
            <w:pPr>
              <w:rPr>
                <w:rFonts w:ascii="gobCL" w:hAnsi="gobCL"/>
                <w:sz w:val="20"/>
                <w:szCs w:val="20"/>
              </w:rPr>
            </w:pPr>
            <w:r w:rsidRPr="00EE49D3">
              <w:rPr>
                <w:rFonts w:ascii="gobCL" w:hAnsi="gobCL"/>
                <w:sz w:val="20"/>
                <w:szCs w:val="20"/>
              </w:rPr>
              <w:t xml:space="preserve">21.1 </w:t>
            </w:r>
            <w:r w:rsidR="009B697C" w:rsidRPr="00EE49D3">
              <w:rPr>
                <w:rFonts w:ascii="gobCL" w:hAnsi="gobCL"/>
                <w:sz w:val="20"/>
                <w:szCs w:val="20"/>
              </w:rPr>
              <w:t xml:space="preserve">El Plan de Acción Energético </w:t>
            </w:r>
            <w:r w:rsidR="00C30D03">
              <w:rPr>
                <w:rFonts w:ascii="gobCL" w:hAnsi="gobCL"/>
                <w:sz w:val="20"/>
                <w:szCs w:val="20"/>
              </w:rPr>
              <w:t>está</w:t>
            </w:r>
            <w:r w:rsidR="009B697C" w:rsidRPr="00EE49D3">
              <w:rPr>
                <w:rFonts w:ascii="gobCL" w:hAnsi="gobCL"/>
                <w:sz w:val="20"/>
                <w:szCs w:val="20"/>
              </w:rPr>
              <w:t xml:space="preserve"> basado en una Revisión Energética.</w:t>
            </w:r>
          </w:p>
        </w:tc>
      </w:tr>
      <w:tr w:rsidR="009B697C" w:rsidRPr="003A5FEA" w14:paraId="765FE476" w14:textId="77777777" w:rsidTr="003A0CDC">
        <w:tc>
          <w:tcPr>
            <w:tcW w:w="1140" w:type="dxa"/>
            <w:vMerge/>
            <w:tcBorders>
              <w:top w:val="single" w:sz="4" w:space="0" w:color="auto"/>
              <w:left w:val="nil"/>
              <w:bottom w:val="single" w:sz="4" w:space="0" w:color="auto"/>
            </w:tcBorders>
          </w:tcPr>
          <w:p w14:paraId="7AC749A1" w14:textId="75C23B80" w:rsidR="009B697C" w:rsidRPr="00A942D0" w:rsidRDefault="009B697C" w:rsidP="00A02DFF">
            <w:pPr>
              <w:rPr>
                <w:rFonts w:ascii="gobCL" w:hAnsi="gobCL"/>
                <w:sz w:val="20"/>
                <w:szCs w:val="20"/>
              </w:rPr>
            </w:pPr>
          </w:p>
        </w:tc>
        <w:tc>
          <w:tcPr>
            <w:tcW w:w="13035" w:type="dxa"/>
            <w:tcBorders>
              <w:top w:val="single" w:sz="4" w:space="0" w:color="auto"/>
              <w:bottom w:val="single" w:sz="4" w:space="0" w:color="auto"/>
              <w:right w:val="nil"/>
            </w:tcBorders>
          </w:tcPr>
          <w:p w14:paraId="4A6095CE" w14:textId="795528CD" w:rsidR="003A0CDC" w:rsidRPr="00EE49D3" w:rsidRDefault="003A0CDC" w:rsidP="00A02DFF">
            <w:pPr>
              <w:rPr>
                <w:rFonts w:ascii="gobCL" w:hAnsi="gobCL"/>
                <w:sz w:val="20"/>
                <w:szCs w:val="20"/>
              </w:rPr>
            </w:pPr>
          </w:p>
        </w:tc>
      </w:tr>
      <w:tr w:rsidR="009B697C" w:rsidRPr="003A5FEA" w14:paraId="229E7975" w14:textId="77777777" w:rsidTr="00EE49D3">
        <w:tc>
          <w:tcPr>
            <w:tcW w:w="1140" w:type="dxa"/>
            <w:vMerge w:val="restart"/>
            <w:tcBorders>
              <w:left w:val="nil"/>
            </w:tcBorders>
            <w:vAlign w:val="center"/>
          </w:tcPr>
          <w:p w14:paraId="2457E1B3" w14:textId="60EB4EE8" w:rsidR="009B697C" w:rsidRPr="00A942D0" w:rsidRDefault="009B697C" w:rsidP="009B697C">
            <w:pPr>
              <w:rPr>
                <w:rFonts w:ascii="gobCL" w:hAnsi="gobCL"/>
                <w:sz w:val="20"/>
                <w:szCs w:val="20"/>
              </w:rPr>
            </w:pPr>
          </w:p>
        </w:tc>
        <w:tc>
          <w:tcPr>
            <w:tcW w:w="13035" w:type="dxa"/>
            <w:tcBorders>
              <w:bottom w:val="single" w:sz="4" w:space="0" w:color="BFBFBF" w:themeColor="background1" w:themeShade="BF"/>
              <w:right w:val="nil"/>
            </w:tcBorders>
          </w:tcPr>
          <w:p w14:paraId="5A7A5868" w14:textId="36A54B24" w:rsidR="009B697C" w:rsidRPr="00A942D0" w:rsidRDefault="00E74A08" w:rsidP="00A02DFF">
            <w:pPr>
              <w:rPr>
                <w:rFonts w:ascii="gobCL" w:hAnsi="gobCL"/>
                <w:sz w:val="20"/>
                <w:szCs w:val="20"/>
              </w:rPr>
            </w:pPr>
            <w:r>
              <w:rPr>
                <w:rFonts w:ascii="gobCL" w:hAnsi="gobCL"/>
                <w:sz w:val="20"/>
                <w:szCs w:val="20"/>
              </w:rPr>
              <w:t xml:space="preserve">21.2 </w:t>
            </w:r>
            <w:r w:rsidR="009B697C" w:rsidRPr="00A942D0">
              <w:rPr>
                <w:rFonts w:ascii="gobCL" w:hAnsi="gobCL"/>
                <w:sz w:val="20"/>
                <w:szCs w:val="20"/>
              </w:rPr>
              <w:t>La Revisión Energética se encuentra documentada.</w:t>
            </w:r>
          </w:p>
        </w:tc>
      </w:tr>
      <w:tr w:rsidR="009B697C" w:rsidRPr="003A5FEA" w14:paraId="78A7C918" w14:textId="77777777" w:rsidTr="00EE49D3">
        <w:tc>
          <w:tcPr>
            <w:tcW w:w="1140" w:type="dxa"/>
            <w:vMerge/>
            <w:tcBorders>
              <w:left w:val="nil"/>
              <w:bottom w:val="single" w:sz="4" w:space="0" w:color="auto"/>
            </w:tcBorders>
          </w:tcPr>
          <w:p w14:paraId="68A580EB" w14:textId="3834F248" w:rsidR="009B697C" w:rsidRPr="00A942D0" w:rsidRDefault="009B697C" w:rsidP="00A02DFF">
            <w:pPr>
              <w:rPr>
                <w:rFonts w:ascii="gobCL" w:hAnsi="gobCL"/>
                <w:sz w:val="20"/>
                <w:szCs w:val="20"/>
              </w:rPr>
            </w:pPr>
          </w:p>
        </w:tc>
        <w:tc>
          <w:tcPr>
            <w:tcW w:w="13035" w:type="dxa"/>
            <w:tcBorders>
              <w:top w:val="single" w:sz="4" w:space="0" w:color="BFBFBF" w:themeColor="background1" w:themeShade="BF"/>
              <w:bottom w:val="single" w:sz="4" w:space="0" w:color="auto"/>
              <w:right w:val="nil"/>
            </w:tcBorders>
          </w:tcPr>
          <w:p w14:paraId="304F98DB" w14:textId="77777777" w:rsidR="009B697C" w:rsidRPr="00A942D0" w:rsidRDefault="009B697C" w:rsidP="00A02DFF">
            <w:pPr>
              <w:rPr>
                <w:rFonts w:ascii="gobCL" w:hAnsi="gobCL"/>
                <w:sz w:val="20"/>
                <w:szCs w:val="20"/>
              </w:rPr>
            </w:pPr>
          </w:p>
        </w:tc>
      </w:tr>
      <w:tr w:rsidR="009B697C" w:rsidRPr="003A5FEA" w14:paraId="313909F7" w14:textId="77777777" w:rsidTr="00EE49D3">
        <w:tc>
          <w:tcPr>
            <w:tcW w:w="1140" w:type="dxa"/>
            <w:vMerge w:val="restart"/>
            <w:tcBorders>
              <w:left w:val="nil"/>
            </w:tcBorders>
            <w:vAlign w:val="center"/>
          </w:tcPr>
          <w:p w14:paraId="34A631A8" w14:textId="15C2A6AC" w:rsidR="009B697C" w:rsidRPr="00A942D0" w:rsidRDefault="009B697C" w:rsidP="009B697C">
            <w:pPr>
              <w:rPr>
                <w:rFonts w:ascii="gobCL" w:hAnsi="gobCL"/>
                <w:sz w:val="20"/>
                <w:szCs w:val="20"/>
              </w:rPr>
            </w:pPr>
          </w:p>
        </w:tc>
        <w:tc>
          <w:tcPr>
            <w:tcW w:w="13035" w:type="dxa"/>
            <w:tcBorders>
              <w:bottom w:val="single" w:sz="4" w:space="0" w:color="BFBFBF" w:themeColor="background1" w:themeShade="BF"/>
              <w:right w:val="nil"/>
            </w:tcBorders>
          </w:tcPr>
          <w:p w14:paraId="66CBBDB1" w14:textId="65EC09B9" w:rsidR="009B697C" w:rsidRPr="00A942D0" w:rsidRDefault="00E74A08" w:rsidP="00A02DFF">
            <w:pPr>
              <w:rPr>
                <w:rFonts w:ascii="gobCL" w:hAnsi="gobCL"/>
                <w:sz w:val="20"/>
                <w:szCs w:val="20"/>
              </w:rPr>
            </w:pPr>
            <w:r>
              <w:rPr>
                <w:rFonts w:ascii="gobCL" w:hAnsi="gobCL"/>
                <w:sz w:val="20"/>
                <w:szCs w:val="20"/>
              </w:rPr>
              <w:t xml:space="preserve">21.3 </w:t>
            </w:r>
            <w:r w:rsidR="009B697C" w:rsidRPr="00A942D0">
              <w:rPr>
                <w:rFonts w:ascii="gobCL" w:hAnsi="gobCL"/>
                <w:sz w:val="20"/>
                <w:szCs w:val="20"/>
              </w:rPr>
              <w:t>La Revisión Energética contiene el análisis del uso y consumo de energía con base en la medición u otros datos de cada instalación, obra o faena.</w:t>
            </w:r>
          </w:p>
        </w:tc>
      </w:tr>
      <w:tr w:rsidR="009B697C" w:rsidRPr="003A5FEA" w14:paraId="1038B639" w14:textId="77777777" w:rsidTr="00EE49D3">
        <w:tc>
          <w:tcPr>
            <w:tcW w:w="1140" w:type="dxa"/>
            <w:vMerge/>
            <w:tcBorders>
              <w:left w:val="nil"/>
              <w:bottom w:val="single" w:sz="4" w:space="0" w:color="auto"/>
            </w:tcBorders>
          </w:tcPr>
          <w:p w14:paraId="0A8F454C" w14:textId="623F78B7" w:rsidR="009B697C" w:rsidRPr="00A942D0" w:rsidRDefault="009B697C" w:rsidP="00A02DFF">
            <w:pPr>
              <w:rPr>
                <w:rFonts w:ascii="gobCL" w:hAnsi="gobCL"/>
                <w:sz w:val="20"/>
                <w:szCs w:val="20"/>
              </w:rPr>
            </w:pPr>
          </w:p>
        </w:tc>
        <w:tc>
          <w:tcPr>
            <w:tcW w:w="13035" w:type="dxa"/>
            <w:tcBorders>
              <w:top w:val="single" w:sz="4" w:space="0" w:color="BFBFBF" w:themeColor="background1" w:themeShade="BF"/>
              <w:bottom w:val="single" w:sz="4" w:space="0" w:color="auto"/>
              <w:right w:val="nil"/>
            </w:tcBorders>
          </w:tcPr>
          <w:p w14:paraId="35621E7F" w14:textId="77777777" w:rsidR="009B697C" w:rsidRPr="00A942D0" w:rsidRDefault="009B697C" w:rsidP="00A02DFF">
            <w:pPr>
              <w:rPr>
                <w:rFonts w:ascii="gobCL" w:hAnsi="gobCL"/>
                <w:sz w:val="20"/>
                <w:szCs w:val="20"/>
              </w:rPr>
            </w:pPr>
          </w:p>
        </w:tc>
      </w:tr>
      <w:tr w:rsidR="009B697C" w:rsidRPr="003A5FEA" w14:paraId="3861FB89" w14:textId="77777777" w:rsidTr="00EE49D3">
        <w:tc>
          <w:tcPr>
            <w:tcW w:w="1140" w:type="dxa"/>
            <w:vMerge w:val="restart"/>
            <w:tcBorders>
              <w:left w:val="nil"/>
            </w:tcBorders>
            <w:vAlign w:val="center"/>
          </w:tcPr>
          <w:p w14:paraId="74401A53" w14:textId="5E7AFE1E" w:rsidR="009B697C" w:rsidRPr="00A942D0" w:rsidRDefault="009B697C" w:rsidP="009B697C">
            <w:pPr>
              <w:rPr>
                <w:rFonts w:ascii="gobCL" w:hAnsi="gobCL"/>
                <w:sz w:val="20"/>
                <w:szCs w:val="20"/>
              </w:rPr>
            </w:pPr>
          </w:p>
        </w:tc>
        <w:tc>
          <w:tcPr>
            <w:tcW w:w="13035" w:type="dxa"/>
            <w:tcBorders>
              <w:bottom w:val="single" w:sz="4" w:space="0" w:color="BFBFBF" w:themeColor="background1" w:themeShade="BF"/>
              <w:right w:val="nil"/>
            </w:tcBorders>
          </w:tcPr>
          <w:p w14:paraId="5A3EDAEF" w14:textId="2A45F79F" w:rsidR="009B697C" w:rsidRPr="00A942D0" w:rsidRDefault="003A0CDC" w:rsidP="00A02DFF">
            <w:pPr>
              <w:rPr>
                <w:rFonts w:ascii="gobCL" w:hAnsi="gobCL"/>
                <w:sz w:val="20"/>
                <w:szCs w:val="20"/>
              </w:rPr>
            </w:pPr>
            <w:r>
              <w:rPr>
                <w:rFonts w:ascii="gobCL" w:hAnsi="gobCL"/>
                <w:sz w:val="20"/>
                <w:szCs w:val="20"/>
              </w:rPr>
              <w:t xml:space="preserve">21.4 </w:t>
            </w:r>
            <w:r w:rsidR="009B697C" w:rsidRPr="00A942D0">
              <w:rPr>
                <w:rFonts w:ascii="gobCL" w:hAnsi="gobCL"/>
                <w:sz w:val="20"/>
                <w:szCs w:val="20"/>
              </w:rPr>
              <w:t>La Revisión Energética contiene la identificación de los USE, y determina para cada uno las variables pertinentes, su desempeño energético actual y el personal que influye directamente en ellos.</w:t>
            </w:r>
          </w:p>
        </w:tc>
      </w:tr>
      <w:tr w:rsidR="009B697C" w:rsidRPr="003A5FEA" w14:paraId="740B9E7E" w14:textId="77777777" w:rsidTr="00EE49D3">
        <w:tc>
          <w:tcPr>
            <w:tcW w:w="1140" w:type="dxa"/>
            <w:vMerge/>
            <w:tcBorders>
              <w:left w:val="nil"/>
              <w:bottom w:val="single" w:sz="4" w:space="0" w:color="auto"/>
            </w:tcBorders>
          </w:tcPr>
          <w:p w14:paraId="00EC336E" w14:textId="3CDE3FFF" w:rsidR="009B697C" w:rsidRPr="00A942D0" w:rsidRDefault="009B697C" w:rsidP="00A02DFF">
            <w:pPr>
              <w:rPr>
                <w:rFonts w:ascii="gobCL" w:hAnsi="gobCL"/>
                <w:sz w:val="20"/>
                <w:szCs w:val="20"/>
              </w:rPr>
            </w:pPr>
          </w:p>
        </w:tc>
        <w:tc>
          <w:tcPr>
            <w:tcW w:w="13035" w:type="dxa"/>
            <w:tcBorders>
              <w:top w:val="single" w:sz="4" w:space="0" w:color="BFBFBF" w:themeColor="background1" w:themeShade="BF"/>
              <w:bottom w:val="single" w:sz="4" w:space="0" w:color="auto"/>
              <w:right w:val="nil"/>
            </w:tcBorders>
          </w:tcPr>
          <w:p w14:paraId="007DC56D" w14:textId="77777777" w:rsidR="009B697C" w:rsidRPr="00A942D0" w:rsidRDefault="009B697C" w:rsidP="00A02DFF">
            <w:pPr>
              <w:rPr>
                <w:rFonts w:ascii="gobCL" w:hAnsi="gobCL"/>
                <w:sz w:val="20"/>
                <w:szCs w:val="20"/>
              </w:rPr>
            </w:pPr>
          </w:p>
        </w:tc>
      </w:tr>
      <w:tr w:rsidR="009B697C" w:rsidRPr="003A5FEA" w14:paraId="0B6A6E77" w14:textId="77777777" w:rsidTr="00EE49D3">
        <w:tc>
          <w:tcPr>
            <w:tcW w:w="1140" w:type="dxa"/>
            <w:vMerge w:val="restart"/>
            <w:tcBorders>
              <w:left w:val="nil"/>
            </w:tcBorders>
            <w:vAlign w:val="center"/>
          </w:tcPr>
          <w:p w14:paraId="21FB8226" w14:textId="294F48FE" w:rsidR="009B697C" w:rsidRPr="00A942D0" w:rsidRDefault="009B697C" w:rsidP="009B697C">
            <w:pPr>
              <w:rPr>
                <w:rFonts w:ascii="gobCL" w:hAnsi="gobCL"/>
                <w:sz w:val="20"/>
                <w:szCs w:val="20"/>
              </w:rPr>
            </w:pPr>
          </w:p>
        </w:tc>
        <w:tc>
          <w:tcPr>
            <w:tcW w:w="13035" w:type="dxa"/>
            <w:tcBorders>
              <w:bottom w:val="single" w:sz="4" w:space="0" w:color="BFBFBF" w:themeColor="background1" w:themeShade="BF"/>
              <w:right w:val="nil"/>
            </w:tcBorders>
          </w:tcPr>
          <w:p w14:paraId="48BCBB4E" w14:textId="16C84731" w:rsidR="009B697C" w:rsidRPr="00A942D0" w:rsidRDefault="003A0CDC" w:rsidP="00A02DFF">
            <w:pPr>
              <w:rPr>
                <w:rFonts w:ascii="gobCL" w:hAnsi="gobCL"/>
                <w:sz w:val="20"/>
                <w:szCs w:val="20"/>
              </w:rPr>
            </w:pPr>
            <w:r>
              <w:rPr>
                <w:rFonts w:ascii="gobCL" w:hAnsi="gobCL"/>
                <w:sz w:val="20"/>
                <w:szCs w:val="20"/>
              </w:rPr>
              <w:t xml:space="preserve">21.5 </w:t>
            </w:r>
            <w:r w:rsidR="009B697C" w:rsidRPr="00A942D0">
              <w:rPr>
                <w:rFonts w:ascii="gobCL" w:hAnsi="gobCL"/>
                <w:sz w:val="20"/>
                <w:szCs w:val="20"/>
              </w:rPr>
              <w:t>La Revisión Energética determina y prioriza las oportunidades para mejorar el Desempeño Energético.</w:t>
            </w:r>
          </w:p>
        </w:tc>
      </w:tr>
      <w:tr w:rsidR="009B697C" w:rsidRPr="003A5FEA" w14:paraId="41947EF5" w14:textId="77777777" w:rsidTr="00EE49D3">
        <w:tc>
          <w:tcPr>
            <w:tcW w:w="1140" w:type="dxa"/>
            <w:vMerge/>
            <w:tcBorders>
              <w:left w:val="nil"/>
              <w:bottom w:val="single" w:sz="4" w:space="0" w:color="auto"/>
            </w:tcBorders>
          </w:tcPr>
          <w:p w14:paraId="6ACD07DD" w14:textId="6F5974A6" w:rsidR="009B697C" w:rsidRPr="00A942D0" w:rsidRDefault="009B697C" w:rsidP="00A02DFF">
            <w:pPr>
              <w:rPr>
                <w:rFonts w:ascii="gobCL" w:hAnsi="gobCL"/>
                <w:sz w:val="20"/>
                <w:szCs w:val="20"/>
              </w:rPr>
            </w:pPr>
          </w:p>
        </w:tc>
        <w:tc>
          <w:tcPr>
            <w:tcW w:w="13035" w:type="dxa"/>
            <w:tcBorders>
              <w:top w:val="single" w:sz="4" w:space="0" w:color="BFBFBF" w:themeColor="background1" w:themeShade="BF"/>
              <w:bottom w:val="single" w:sz="4" w:space="0" w:color="auto"/>
              <w:right w:val="nil"/>
            </w:tcBorders>
          </w:tcPr>
          <w:p w14:paraId="56B38F7C" w14:textId="77777777" w:rsidR="009B697C" w:rsidRPr="00A942D0" w:rsidRDefault="009B697C" w:rsidP="00A02DFF">
            <w:pPr>
              <w:rPr>
                <w:rFonts w:ascii="gobCL" w:hAnsi="gobCL"/>
                <w:sz w:val="20"/>
                <w:szCs w:val="20"/>
              </w:rPr>
            </w:pPr>
          </w:p>
        </w:tc>
      </w:tr>
      <w:tr w:rsidR="009B697C" w:rsidRPr="003A5FEA" w14:paraId="6262F47B" w14:textId="77777777" w:rsidTr="00EE49D3">
        <w:tc>
          <w:tcPr>
            <w:tcW w:w="1140" w:type="dxa"/>
            <w:vMerge w:val="restart"/>
            <w:tcBorders>
              <w:left w:val="nil"/>
            </w:tcBorders>
            <w:vAlign w:val="center"/>
          </w:tcPr>
          <w:p w14:paraId="0D1C7784" w14:textId="6CE1BC08" w:rsidR="009B697C" w:rsidRPr="00A942D0" w:rsidRDefault="009B697C" w:rsidP="009B697C">
            <w:pPr>
              <w:rPr>
                <w:rFonts w:ascii="gobCL" w:hAnsi="gobCL"/>
                <w:sz w:val="20"/>
                <w:szCs w:val="20"/>
              </w:rPr>
            </w:pPr>
          </w:p>
        </w:tc>
        <w:tc>
          <w:tcPr>
            <w:tcW w:w="13035" w:type="dxa"/>
            <w:tcBorders>
              <w:bottom w:val="single" w:sz="4" w:space="0" w:color="BFBFBF" w:themeColor="background1" w:themeShade="BF"/>
              <w:right w:val="nil"/>
            </w:tcBorders>
          </w:tcPr>
          <w:p w14:paraId="1821C3D8" w14:textId="72CA336B" w:rsidR="009B697C" w:rsidRPr="00A942D0" w:rsidRDefault="00706886" w:rsidP="00A02DFF">
            <w:pPr>
              <w:rPr>
                <w:rFonts w:ascii="gobCL" w:hAnsi="gobCL"/>
                <w:sz w:val="20"/>
                <w:szCs w:val="20"/>
              </w:rPr>
            </w:pPr>
            <w:r>
              <w:rPr>
                <w:rFonts w:ascii="gobCL" w:hAnsi="gobCL"/>
                <w:sz w:val="20"/>
                <w:szCs w:val="20"/>
              </w:rPr>
              <w:t xml:space="preserve">21.6 </w:t>
            </w:r>
            <w:r w:rsidR="009B697C" w:rsidRPr="00A942D0">
              <w:rPr>
                <w:rFonts w:ascii="gobCL" w:hAnsi="gobCL"/>
                <w:sz w:val="20"/>
                <w:szCs w:val="20"/>
              </w:rPr>
              <w:t>La Revisión Energética contiene las tendencias del consumo futuro de energía.</w:t>
            </w:r>
          </w:p>
        </w:tc>
      </w:tr>
      <w:tr w:rsidR="009B697C" w:rsidRPr="003A5FEA" w14:paraId="602DF99E" w14:textId="77777777" w:rsidTr="00EE49D3">
        <w:tc>
          <w:tcPr>
            <w:tcW w:w="1140" w:type="dxa"/>
            <w:vMerge/>
            <w:tcBorders>
              <w:left w:val="nil"/>
              <w:bottom w:val="single" w:sz="4" w:space="0" w:color="auto"/>
            </w:tcBorders>
          </w:tcPr>
          <w:p w14:paraId="5C4F0BC8" w14:textId="0F6D2B16" w:rsidR="009B697C" w:rsidRPr="00A942D0" w:rsidRDefault="009B697C" w:rsidP="00A02DFF">
            <w:pPr>
              <w:rPr>
                <w:rFonts w:ascii="gobCL" w:hAnsi="gobCL"/>
                <w:sz w:val="20"/>
                <w:szCs w:val="20"/>
              </w:rPr>
            </w:pPr>
          </w:p>
        </w:tc>
        <w:tc>
          <w:tcPr>
            <w:tcW w:w="13035" w:type="dxa"/>
            <w:tcBorders>
              <w:top w:val="single" w:sz="4" w:space="0" w:color="BFBFBF" w:themeColor="background1" w:themeShade="BF"/>
              <w:bottom w:val="single" w:sz="4" w:space="0" w:color="auto"/>
              <w:right w:val="nil"/>
            </w:tcBorders>
          </w:tcPr>
          <w:p w14:paraId="5F83D923" w14:textId="77777777" w:rsidR="009B697C" w:rsidRPr="00A942D0" w:rsidRDefault="009B697C" w:rsidP="00A02DFF">
            <w:pPr>
              <w:rPr>
                <w:rFonts w:ascii="gobCL" w:hAnsi="gobCL"/>
                <w:sz w:val="20"/>
                <w:szCs w:val="20"/>
              </w:rPr>
            </w:pPr>
          </w:p>
        </w:tc>
      </w:tr>
      <w:tr w:rsidR="009B697C" w:rsidRPr="003A5FEA" w14:paraId="5B77178D" w14:textId="77777777" w:rsidTr="00EE49D3">
        <w:tc>
          <w:tcPr>
            <w:tcW w:w="1140" w:type="dxa"/>
            <w:vMerge w:val="restart"/>
            <w:tcBorders>
              <w:left w:val="nil"/>
            </w:tcBorders>
            <w:vAlign w:val="center"/>
          </w:tcPr>
          <w:p w14:paraId="094A09AC" w14:textId="28E24379" w:rsidR="009B697C" w:rsidRPr="00A942D0" w:rsidRDefault="009B697C" w:rsidP="009B697C">
            <w:pPr>
              <w:rPr>
                <w:rFonts w:ascii="gobCL" w:hAnsi="gobCL"/>
                <w:sz w:val="20"/>
                <w:szCs w:val="20"/>
              </w:rPr>
            </w:pPr>
          </w:p>
        </w:tc>
        <w:tc>
          <w:tcPr>
            <w:tcW w:w="13035" w:type="dxa"/>
            <w:tcBorders>
              <w:bottom w:val="single" w:sz="4" w:space="0" w:color="BFBFBF" w:themeColor="background1" w:themeShade="BF"/>
              <w:right w:val="nil"/>
            </w:tcBorders>
          </w:tcPr>
          <w:p w14:paraId="7861D00A" w14:textId="3F1D8DEA" w:rsidR="009B697C" w:rsidRPr="00A942D0" w:rsidRDefault="00706886" w:rsidP="00A02DFF">
            <w:pPr>
              <w:rPr>
                <w:rFonts w:ascii="gobCL" w:hAnsi="gobCL"/>
                <w:sz w:val="20"/>
                <w:szCs w:val="20"/>
              </w:rPr>
            </w:pPr>
            <w:r>
              <w:rPr>
                <w:rFonts w:ascii="gobCL" w:hAnsi="gobCL"/>
                <w:sz w:val="20"/>
                <w:szCs w:val="20"/>
              </w:rPr>
              <w:t xml:space="preserve">21.7 </w:t>
            </w:r>
            <w:r w:rsidR="009B697C" w:rsidRPr="00A942D0">
              <w:rPr>
                <w:rFonts w:ascii="gobCL" w:hAnsi="gobCL"/>
                <w:sz w:val="20"/>
                <w:szCs w:val="20"/>
              </w:rPr>
              <w:t>La Revisión Energética está basada en datos e información cuantificable.</w:t>
            </w:r>
          </w:p>
        </w:tc>
      </w:tr>
      <w:tr w:rsidR="009B697C" w:rsidRPr="003A5FEA" w14:paraId="2F293D67" w14:textId="77777777" w:rsidTr="00EE49D3">
        <w:tc>
          <w:tcPr>
            <w:tcW w:w="1140" w:type="dxa"/>
            <w:vMerge/>
            <w:tcBorders>
              <w:left w:val="nil"/>
              <w:bottom w:val="single" w:sz="4" w:space="0" w:color="auto"/>
            </w:tcBorders>
          </w:tcPr>
          <w:p w14:paraId="1FB24005" w14:textId="1B3B27E3" w:rsidR="009B697C" w:rsidRPr="00A942D0" w:rsidRDefault="009B697C" w:rsidP="00A02DFF">
            <w:pPr>
              <w:rPr>
                <w:rFonts w:ascii="gobCL" w:hAnsi="gobCL"/>
                <w:sz w:val="20"/>
                <w:szCs w:val="20"/>
              </w:rPr>
            </w:pPr>
          </w:p>
        </w:tc>
        <w:tc>
          <w:tcPr>
            <w:tcW w:w="13035" w:type="dxa"/>
            <w:tcBorders>
              <w:top w:val="single" w:sz="4" w:space="0" w:color="BFBFBF" w:themeColor="background1" w:themeShade="BF"/>
              <w:bottom w:val="single" w:sz="4" w:space="0" w:color="auto"/>
              <w:right w:val="nil"/>
            </w:tcBorders>
          </w:tcPr>
          <w:p w14:paraId="144ED40A" w14:textId="77777777" w:rsidR="009B697C" w:rsidRPr="00A942D0" w:rsidRDefault="009B697C" w:rsidP="00A02DFF">
            <w:pPr>
              <w:rPr>
                <w:rFonts w:ascii="gobCL" w:hAnsi="gobCL"/>
                <w:sz w:val="20"/>
                <w:szCs w:val="20"/>
              </w:rPr>
            </w:pPr>
          </w:p>
        </w:tc>
      </w:tr>
      <w:tr w:rsidR="009B697C" w:rsidRPr="003A5FEA" w14:paraId="6982D372" w14:textId="77777777" w:rsidTr="00EE49D3">
        <w:tc>
          <w:tcPr>
            <w:tcW w:w="1140" w:type="dxa"/>
            <w:vMerge w:val="restart"/>
            <w:tcBorders>
              <w:left w:val="nil"/>
            </w:tcBorders>
            <w:vAlign w:val="center"/>
          </w:tcPr>
          <w:p w14:paraId="02CF693F" w14:textId="4F978442" w:rsidR="009B697C" w:rsidRPr="00A942D0" w:rsidRDefault="009B697C" w:rsidP="009B697C">
            <w:pPr>
              <w:rPr>
                <w:rFonts w:ascii="gobCL" w:hAnsi="gobCL"/>
                <w:sz w:val="20"/>
                <w:szCs w:val="20"/>
              </w:rPr>
            </w:pPr>
          </w:p>
        </w:tc>
        <w:tc>
          <w:tcPr>
            <w:tcW w:w="13035" w:type="dxa"/>
            <w:tcBorders>
              <w:bottom w:val="single" w:sz="4" w:space="0" w:color="BFBFBF" w:themeColor="background1" w:themeShade="BF"/>
              <w:right w:val="nil"/>
            </w:tcBorders>
          </w:tcPr>
          <w:p w14:paraId="6A055460" w14:textId="17654FC9" w:rsidR="009B697C" w:rsidRPr="00A942D0" w:rsidRDefault="00706886" w:rsidP="00A02DFF">
            <w:pPr>
              <w:rPr>
                <w:rFonts w:ascii="gobCL" w:hAnsi="gobCL"/>
                <w:sz w:val="20"/>
                <w:szCs w:val="20"/>
              </w:rPr>
            </w:pPr>
            <w:r>
              <w:rPr>
                <w:rFonts w:ascii="gobCL" w:hAnsi="gobCL"/>
                <w:sz w:val="20"/>
                <w:szCs w:val="20"/>
              </w:rPr>
              <w:t xml:space="preserve">21.8 </w:t>
            </w:r>
            <w:r w:rsidR="009B697C" w:rsidRPr="00A942D0">
              <w:rPr>
                <w:rFonts w:ascii="gobCL" w:hAnsi="gobCL"/>
                <w:sz w:val="20"/>
                <w:szCs w:val="20"/>
              </w:rPr>
              <w:t>La Revisión Energética es actualizada anualmente.</w:t>
            </w:r>
          </w:p>
        </w:tc>
      </w:tr>
      <w:tr w:rsidR="009B697C" w:rsidRPr="003A5FEA" w14:paraId="1D927E12" w14:textId="77777777" w:rsidTr="00EE49D3">
        <w:tc>
          <w:tcPr>
            <w:tcW w:w="1140" w:type="dxa"/>
            <w:vMerge/>
            <w:tcBorders>
              <w:left w:val="nil"/>
              <w:bottom w:val="single" w:sz="4" w:space="0" w:color="auto"/>
            </w:tcBorders>
          </w:tcPr>
          <w:p w14:paraId="4627802E" w14:textId="081BFF24" w:rsidR="009B697C" w:rsidRPr="00A942D0" w:rsidRDefault="009B697C" w:rsidP="00A02DFF">
            <w:pPr>
              <w:rPr>
                <w:rFonts w:ascii="gobCL" w:hAnsi="gobCL"/>
                <w:sz w:val="20"/>
                <w:szCs w:val="20"/>
              </w:rPr>
            </w:pPr>
          </w:p>
        </w:tc>
        <w:tc>
          <w:tcPr>
            <w:tcW w:w="13035" w:type="dxa"/>
            <w:tcBorders>
              <w:top w:val="single" w:sz="4" w:space="0" w:color="BFBFBF" w:themeColor="background1" w:themeShade="BF"/>
              <w:bottom w:val="single" w:sz="4" w:space="0" w:color="auto"/>
              <w:right w:val="nil"/>
            </w:tcBorders>
          </w:tcPr>
          <w:p w14:paraId="746D3B8D" w14:textId="77777777" w:rsidR="009B697C" w:rsidRPr="00A942D0" w:rsidRDefault="009B697C" w:rsidP="00A02DFF">
            <w:pPr>
              <w:rPr>
                <w:rFonts w:ascii="gobCL" w:hAnsi="gobCL"/>
                <w:sz w:val="20"/>
                <w:szCs w:val="20"/>
              </w:rPr>
            </w:pPr>
          </w:p>
        </w:tc>
      </w:tr>
      <w:tr w:rsidR="009B697C" w:rsidRPr="003A5FEA" w14:paraId="6E16464C" w14:textId="77777777" w:rsidTr="00EE49D3">
        <w:tc>
          <w:tcPr>
            <w:tcW w:w="1140" w:type="dxa"/>
            <w:vMerge w:val="restart"/>
            <w:tcBorders>
              <w:left w:val="nil"/>
            </w:tcBorders>
            <w:vAlign w:val="center"/>
          </w:tcPr>
          <w:p w14:paraId="5AF6B4D3" w14:textId="05431D07" w:rsidR="009B697C" w:rsidRPr="00A942D0" w:rsidRDefault="009B697C" w:rsidP="009B697C">
            <w:pPr>
              <w:rPr>
                <w:rFonts w:ascii="gobCL" w:hAnsi="gobCL"/>
                <w:sz w:val="20"/>
                <w:szCs w:val="20"/>
              </w:rPr>
            </w:pPr>
          </w:p>
        </w:tc>
        <w:tc>
          <w:tcPr>
            <w:tcW w:w="13035" w:type="dxa"/>
            <w:tcBorders>
              <w:bottom w:val="single" w:sz="4" w:space="0" w:color="BFBFBF" w:themeColor="background1" w:themeShade="BF"/>
              <w:right w:val="nil"/>
            </w:tcBorders>
          </w:tcPr>
          <w:p w14:paraId="4583D885" w14:textId="2B608F0C" w:rsidR="009B697C" w:rsidRPr="00A942D0" w:rsidRDefault="00706886" w:rsidP="00A02DFF">
            <w:pPr>
              <w:rPr>
                <w:rFonts w:ascii="gobCL" w:hAnsi="gobCL"/>
                <w:sz w:val="20"/>
                <w:szCs w:val="20"/>
              </w:rPr>
            </w:pPr>
            <w:r>
              <w:rPr>
                <w:rFonts w:ascii="gobCL" w:hAnsi="gobCL"/>
                <w:sz w:val="20"/>
                <w:szCs w:val="20"/>
              </w:rPr>
              <w:t xml:space="preserve">21.9 </w:t>
            </w:r>
            <w:r w:rsidR="009B697C" w:rsidRPr="00A942D0">
              <w:rPr>
                <w:rFonts w:ascii="gobCL" w:hAnsi="gobCL"/>
                <w:sz w:val="20"/>
                <w:szCs w:val="20"/>
              </w:rPr>
              <w:t>El CCGE determina IDE, en función de un área, de una instalación, obra o faena, proceso o equipo.</w:t>
            </w:r>
          </w:p>
        </w:tc>
      </w:tr>
      <w:tr w:rsidR="009B697C" w:rsidRPr="003A5FEA" w14:paraId="7A955C92" w14:textId="77777777" w:rsidTr="00EE49D3">
        <w:tc>
          <w:tcPr>
            <w:tcW w:w="1140" w:type="dxa"/>
            <w:vMerge/>
            <w:tcBorders>
              <w:left w:val="nil"/>
              <w:bottom w:val="single" w:sz="4" w:space="0" w:color="auto"/>
            </w:tcBorders>
          </w:tcPr>
          <w:p w14:paraId="453A47D5" w14:textId="24342B8C" w:rsidR="009B697C" w:rsidRPr="00A942D0" w:rsidRDefault="009B697C" w:rsidP="00A02DFF">
            <w:pPr>
              <w:rPr>
                <w:rFonts w:ascii="gobCL" w:hAnsi="gobCL"/>
                <w:sz w:val="20"/>
                <w:szCs w:val="20"/>
              </w:rPr>
            </w:pPr>
          </w:p>
        </w:tc>
        <w:tc>
          <w:tcPr>
            <w:tcW w:w="13035" w:type="dxa"/>
            <w:tcBorders>
              <w:top w:val="single" w:sz="4" w:space="0" w:color="BFBFBF" w:themeColor="background1" w:themeShade="BF"/>
              <w:bottom w:val="single" w:sz="4" w:space="0" w:color="auto"/>
              <w:right w:val="nil"/>
            </w:tcBorders>
          </w:tcPr>
          <w:p w14:paraId="67E295B0" w14:textId="77777777" w:rsidR="009B697C" w:rsidRPr="00A942D0" w:rsidRDefault="009B697C" w:rsidP="00A02DFF">
            <w:pPr>
              <w:rPr>
                <w:rFonts w:ascii="gobCL" w:hAnsi="gobCL"/>
                <w:sz w:val="20"/>
                <w:szCs w:val="20"/>
              </w:rPr>
            </w:pPr>
          </w:p>
        </w:tc>
      </w:tr>
      <w:tr w:rsidR="009B697C" w:rsidRPr="003A5FEA" w14:paraId="2E256D02" w14:textId="77777777" w:rsidTr="00EE49D3">
        <w:tc>
          <w:tcPr>
            <w:tcW w:w="1140" w:type="dxa"/>
            <w:vMerge w:val="restart"/>
            <w:tcBorders>
              <w:left w:val="nil"/>
            </w:tcBorders>
            <w:vAlign w:val="center"/>
          </w:tcPr>
          <w:p w14:paraId="6793C599" w14:textId="52DB610A" w:rsidR="009B697C" w:rsidRPr="00A942D0" w:rsidRDefault="009B697C" w:rsidP="009B697C">
            <w:pPr>
              <w:rPr>
                <w:rFonts w:ascii="gobCL" w:hAnsi="gobCL"/>
                <w:sz w:val="20"/>
                <w:szCs w:val="20"/>
              </w:rPr>
            </w:pPr>
          </w:p>
        </w:tc>
        <w:tc>
          <w:tcPr>
            <w:tcW w:w="13035" w:type="dxa"/>
            <w:tcBorders>
              <w:bottom w:val="single" w:sz="4" w:space="0" w:color="BFBFBF" w:themeColor="background1" w:themeShade="BF"/>
              <w:right w:val="nil"/>
            </w:tcBorders>
          </w:tcPr>
          <w:p w14:paraId="2B105F51" w14:textId="454AF1D8" w:rsidR="009B697C" w:rsidRPr="00A942D0" w:rsidRDefault="00706886" w:rsidP="00A02DFF">
            <w:pPr>
              <w:rPr>
                <w:rFonts w:ascii="gobCL" w:hAnsi="gobCL"/>
                <w:sz w:val="20"/>
                <w:szCs w:val="20"/>
              </w:rPr>
            </w:pPr>
            <w:r>
              <w:rPr>
                <w:rFonts w:ascii="gobCL" w:hAnsi="gobCL"/>
                <w:sz w:val="20"/>
                <w:szCs w:val="20"/>
              </w:rPr>
              <w:t xml:space="preserve">21.10 </w:t>
            </w:r>
            <w:r w:rsidR="009B697C" w:rsidRPr="00A942D0">
              <w:rPr>
                <w:rFonts w:ascii="gobCL" w:hAnsi="gobCL"/>
                <w:sz w:val="20"/>
                <w:szCs w:val="20"/>
              </w:rPr>
              <w:t>Se determinan los mecanismos de medición que permiten cuantificar los IDE de forma trazable y precisa.</w:t>
            </w:r>
          </w:p>
        </w:tc>
      </w:tr>
      <w:tr w:rsidR="009B697C" w:rsidRPr="003A5FEA" w14:paraId="12BC0966" w14:textId="77777777" w:rsidTr="00EE49D3">
        <w:tc>
          <w:tcPr>
            <w:tcW w:w="1140" w:type="dxa"/>
            <w:vMerge/>
            <w:tcBorders>
              <w:left w:val="nil"/>
              <w:bottom w:val="single" w:sz="4" w:space="0" w:color="auto"/>
            </w:tcBorders>
          </w:tcPr>
          <w:p w14:paraId="5F35BE18" w14:textId="1E24AC1B" w:rsidR="009B697C" w:rsidRPr="00A942D0" w:rsidRDefault="009B697C" w:rsidP="00A02DFF">
            <w:pPr>
              <w:rPr>
                <w:rFonts w:ascii="gobCL" w:hAnsi="gobCL"/>
                <w:sz w:val="20"/>
                <w:szCs w:val="20"/>
              </w:rPr>
            </w:pPr>
          </w:p>
        </w:tc>
        <w:tc>
          <w:tcPr>
            <w:tcW w:w="13035" w:type="dxa"/>
            <w:tcBorders>
              <w:top w:val="single" w:sz="4" w:space="0" w:color="BFBFBF" w:themeColor="background1" w:themeShade="BF"/>
              <w:bottom w:val="single" w:sz="4" w:space="0" w:color="auto"/>
              <w:right w:val="nil"/>
            </w:tcBorders>
          </w:tcPr>
          <w:p w14:paraId="2BCA80CD" w14:textId="77777777" w:rsidR="009B697C" w:rsidRPr="00A942D0" w:rsidRDefault="009B697C" w:rsidP="00A02DFF">
            <w:pPr>
              <w:rPr>
                <w:rFonts w:ascii="gobCL" w:hAnsi="gobCL"/>
                <w:sz w:val="20"/>
                <w:szCs w:val="20"/>
              </w:rPr>
            </w:pPr>
          </w:p>
        </w:tc>
      </w:tr>
      <w:tr w:rsidR="009B697C" w:rsidRPr="003A5FEA" w14:paraId="218D58D2" w14:textId="77777777" w:rsidTr="00EE49D3">
        <w:tc>
          <w:tcPr>
            <w:tcW w:w="1140" w:type="dxa"/>
            <w:vMerge w:val="restart"/>
            <w:tcBorders>
              <w:left w:val="nil"/>
            </w:tcBorders>
            <w:vAlign w:val="center"/>
          </w:tcPr>
          <w:p w14:paraId="6CD3C39C" w14:textId="51C0CD5A" w:rsidR="009B697C" w:rsidRPr="00A942D0" w:rsidRDefault="009B697C" w:rsidP="009B697C">
            <w:pPr>
              <w:rPr>
                <w:rFonts w:ascii="gobCL" w:hAnsi="gobCL"/>
                <w:sz w:val="20"/>
                <w:szCs w:val="20"/>
              </w:rPr>
            </w:pPr>
          </w:p>
        </w:tc>
        <w:tc>
          <w:tcPr>
            <w:tcW w:w="13035" w:type="dxa"/>
            <w:tcBorders>
              <w:bottom w:val="single" w:sz="4" w:space="0" w:color="BFBFBF" w:themeColor="background1" w:themeShade="BF"/>
              <w:right w:val="nil"/>
            </w:tcBorders>
          </w:tcPr>
          <w:p w14:paraId="1304285E" w14:textId="4A9D94AB" w:rsidR="009B697C" w:rsidRPr="00A942D0" w:rsidRDefault="00706886" w:rsidP="00A02DFF">
            <w:pPr>
              <w:rPr>
                <w:rFonts w:ascii="gobCL" w:hAnsi="gobCL"/>
                <w:sz w:val="20"/>
                <w:szCs w:val="20"/>
              </w:rPr>
            </w:pPr>
            <w:r>
              <w:rPr>
                <w:rFonts w:ascii="gobCL" w:hAnsi="gobCL"/>
                <w:sz w:val="20"/>
                <w:szCs w:val="20"/>
              </w:rPr>
              <w:t xml:space="preserve">21.11 </w:t>
            </w:r>
            <w:r w:rsidR="009B697C" w:rsidRPr="00A942D0">
              <w:rPr>
                <w:rFonts w:ascii="gobCL" w:hAnsi="gobCL"/>
                <w:sz w:val="20"/>
                <w:szCs w:val="20"/>
              </w:rPr>
              <w:t>Los IDE permiten demostrar las variaciones del Desempeño Energético, definiendo rangos o intervalos de desviación.</w:t>
            </w:r>
          </w:p>
        </w:tc>
      </w:tr>
      <w:tr w:rsidR="009B697C" w:rsidRPr="003A5FEA" w14:paraId="6DC28F33" w14:textId="77777777" w:rsidTr="00EE49D3">
        <w:tc>
          <w:tcPr>
            <w:tcW w:w="1140" w:type="dxa"/>
            <w:vMerge/>
            <w:tcBorders>
              <w:left w:val="nil"/>
              <w:bottom w:val="single" w:sz="4" w:space="0" w:color="auto"/>
            </w:tcBorders>
          </w:tcPr>
          <w:p w14:paraId="719ECF08" w14:textId="10C916B1" w:rsidR="009B697C" w:rsidRPr="00A942D0" w:rsidRDefault="009B697C" w:rsidP="00A02DFF">
            <w:pPr>
              <w:rPr>
                <w:rFonts w:ascii="gobCL" w:hAnsi="gobCL"/>
                <w:sz w:val="20"/>
                <w:szCs w:val="20"/>
              </w:rPr>
            </w:pPr>
          </w:p>
        </w:tc>
        <w:tc>
          <w:tcPr>
            <w:tcW w:w="13035" w:type="dxa"/>
            <w:tcBorders>
              <w:top w:val="single" w:sz="4" w:space="0" w:color="BFBFBF" w:themeColor="background1" w:themeShade="BF"/>
              <w:bottom w:val="single" w:sz="4" w:space="0" w:color="auto"/>
              <w:right w:val="nil"/>
            </w:tcBorders>
          </w:tcPr>
          <w:p w14:paraId="74795519" w14:textId="77777777" w:rsidR="009B697C" w:rsidRPr="00A942D0" w:rsidRDefault="009B697C" w:rsidP="00A02DFF">
            <w:pPr>
              <w:rPr>
                <w:rFonts w:ascii="gobCL" w:hAnsi="gobCL"/>
                <w:sz w:val="20"/>
                <w:szCs w:val="20"/>
              </w:rPr>
            </w:pPr>
          </w:p>
        </w:tc>
      </w:tr>
      <w:tr w:rsidR="009B697C" w:rsidRPr="003A5FEA" w14:paraId="6932E730" w14:textId="77777777" w:rsidTr="00EE49D3">
        <w:tc>
          <w:tcPr>
            <w:tcW w:w="1140" w:type="dxa"/>
            <w:vMerge w:val="restart"/>
            <w:tcBorders>
              <w:left w:val="nil"/>
            </w:tcBorders>
            <w:vAlign w:val="center"/>
          </w:tcPr>
          <w:p w14:paraId="46952C62" w14:textId="343FC300" w:rsidR="009B697C" w:rsidRPr="00A942D0" w:rsidRDefault="009B697C" w:rsidP="009B697C">
            <w:pPr>
              <w:rPr>
                <w:rFonts w:ascii="gobCL" w:hAnsi="gobCL"/>
                <w:sz w:val="20"/>
                <w:szCs w:val="20"/>
              </w:rPr>
            </w:pPr>
          </w:p>
        </w:tc>
        <w:tc>
          <w:tcPr>
            <w:tcW w:w="13035" w:type="dxa"/>
            <w:tcBorders>
              <w:bottom w:val="single" w:sz="4" w:space="0" w:color="BFBFBF" w:themeColor="background1" w:themeShade="BF"/>
              <w:right w:val="nil"/>
            </w:tcBorders>
          </w:tcPr>
          <w:p w14:paraId="63D47900" w14:textId="4ED2F134" w:rsidR="009B697C" w:rsidRPr="00A942D0" w:rsidRDefault="00706886" w:rsidP="00A02DFF">
            <w:pPr>
              <w:rPr>
                <w:rFonts w:ascii="gobCL" w:hAnsi="gobCL"/>
                <w:sz w:val="20"/>
                <w:szCs w:val="20"/>
              </w:rPr>
            </w:pPr>
            <w:r>
              <w:rPr>
                <w:rFonts w:ascii="gobCL" w:hAnsi="gobCL"/>
                <w:sz w:val="20"/>
                <w:szCs w:val="20"/>
              </w:rPr>
              <w:t xml:space="preserve">21.12 </w:t>
            </w:r>
            <w:r w:rsidR="009B697C" w:rsidRPr="00A942D0">
              <w:rPr>
                <w:rFonts w:ascii="gobCL" w:hAnsi="gobCL"/>
                <w:sz w:val="20"/>
                <w:szCs w:val="20"/>
              </w:rPr>
              <w:t>Se establece un protocolo para la elaboración y/o modificación de los IDE que asegure que cualquier persona competente pueda calcularlos y analizarlos.</w:t>
            </w:r>
          </w:p>
        </w:tc>
      </w:tr>
      <w:tr w:rsidR="009B697C" w:rsidRPr="003A5FEA" w14:paraId="71B790FD" w14:textId="77777777" w:rsidTr="00EE49D3">
        <w:tc>
          <w:tcPr>
            <w:tcW w:w="1140" w:type="dxa"/>
            <w:vMerge/>
            <w:tcBorders>
              <w:left w:val="nil"/>
              <w:bottom w:val="single" w:sz="4" w:space="0" w:color="auto"/>
            </w:tcBorders>
          </w:tcPr>
          <w:p w14:paraId="0EB0408F" w14:textId="3C3B81E9" w:rsidR="009B697C" w:rsidRPr="00A942D0" w:rsidRDefault="009B697C" w:rsidP="00A02DFF">
            <w:pPr>
              <w:rPr>
                <w:rFonts w:ascii="gobCL" w:hAnsi="gobCL"/>
                <w:sz w:val="20"/>
                <w:szCs w:val="20"/>
              </w:rPr>
            </w:pPr>
          </w:p>
        </w:tc>
        <w:tc>
          <w:tcPr>
            <w:tcW w:w="13035" w:type="dxa"/>
            <w:tcBorders>
              <w:top w:val="single" w:sz="4" w:space="0" w:color="BFBFBF" w:themeColor="background1" w:themeShade="BF"/>
              <w:bottom w:val="single" w:sz="4" w:space="0" w:color="auto"/>
              <w:right w:val="nil"/>
            </w:tcBorders>
          </w:tcPr>
          <w:p w14:paraId="1AA97343" w14:textId="77777777" w:rsidR="009B697C" w:rsidRPr="00A942D0" w:rsidRDefault="009B697C" w:rsidP="00A02DFF">
            <w:pPr>
              <w:rPr>
                <w:rFonts w:ascii="gobCL" w:hAnsi="gobCL"/>
                <w:sz w:val="20"/>
                <w:szCs w:val="20"/>
              </w:rPr>
            </w:pPr>
          </w:p>
        </w:tc>
      </w:tr>
      <w:tr w:rsidR="009B697C" w:rsidRPr="003A5FEA" w14:paraId="54DA0FB3" w14:textId="77777777" w:rsidTr="00EE49D3">
        <w:tc>
          <w:tcPr>
            <w:tcW w:w="1140" w:type="dxa"/>
            <w:vMerge w:val="restart"/>
            <w:tcBorders>
              <w:left w:val="nil"/>
            </w:tcBorders>
            <w:vAlign w:val="center"/>
          </w:tcPr>
          <w:p w14:paraId="60DC15BF" w14:textId="534B7E1C" w:rsidR="009B697C" w:rsidRPr="00A942D0" w:rsidRDefault="009B697C" w:rsidP="009B697C">
            <w:pPr>
              <w:rPr>
                <w:rFonts w:ascii="gobCL" w:hAnsi="gobCL"/>
                <w:sz w:val="20"/>
                <w:szCs w:val="20"/>
              </w:rPr>
            </w:pPr>
          </w:p>
        </w:tc>
        <w:tc>
          <w:tcPr>
            <w:tcW w:w="13035" w:type="dxa"/>
            <w:tcBorders>
              <w:bottom w:val="single" w:sz="4" w:space="0" w:color="BFBFBF" w:themeColor="background1" w:themeShade="BF"/>
              <w:right w:val="nil"/>
            </w:tcBorders>
          </w:tcPr>
          <w:p w14:paraId="763B1D25" w14:textId="549232AA" w:rsidR="009B697C" w:rsidRPr="00A942D0" w:rsidRDefault="00706886" w:rsidP="00A02DFF">
            <w:pPr>
              <w:rPr>
                <w:rFonts w:ascii="gobCL" w:hAnsi="gobCL"/>
                <w:sz w:val="20"/>
                <w:szCs w:val="20"/>
              </w:rPr>
            </w:pPr>
            <w:r>
              <w:rPr>
                <w:rFonts w:ascii="gobCL" w:hAnsi="gobCL"/>
                <w:sz w:val="20"/>
                <w:szCs w:val="20"/>
              </w:rPr>
              <w:t xml:space="preserve">21.13 </w:t>
            </w:r>
            <w:r w:rsidR="009B697C" w:rsidRPr="00A942D0">
              <w:rPr>
                <w:rFonts w:ascii="gobCL" w:hAnsi="gobCL"/>
                <w:sz w:val="20"/>
                <w:szCs w:val="20"/>
              </w:rPr>
              <w:t>De contar con un Tablero de Control de Gestión, los IDE se encuentran considerados dentro de éste, ya sea por instalaciones, obras o faenas, y se mantienen los registros que den cuenta de lo anterior.</w:t>
            </w:r>
          </w:p>
        </w:tc>
      </w:tr>
      <w:tr w:rsidR="009B697C" w:rsidRPr="003A5FEA" w14:paraId="7AB55717" w14:textId="77777777" w:rsidTr="00EE49D3">
        <w:tc>
          <w:tcPr>
            <w:tcW w:w="1140" w:type="dxa"/>
            <w:vMerge/>
            <w:tcBorders>
              <w:left w:val="nil"/>
              <w:bottom w:val="single" w:sz="4" w:space="0" w:color="auto"/>
            </w:tcBorders>
          </w:tcPr>
          <w:p w14:paraId="0ABE5471" w14:textId="082E1EC0" w:rsidR="009B697C" w:rsidRPr="00A942D0" w:rsidRDefault="009B697C" w:rsidP="00A02DFF">
            <w:pPr>
              <w:rPr>
                <w:rFonts w:ascii="gobCL" w:hAnsi="gobCL"/>
                <w:sz w:val="20"/>
                <w:szCs w:val="20"/>
              </w:rPr>
            </w:pPr>
          </w:p>
        </w:tc>
        <w:tc>
          <w:tcPr>
            <w:tcW w:w="13035" w:type="dxa"/>
            <w:tcBorders>
              <w:top w:val="single" w:sz="4" w:space="0" w:color="BFBFBF" w:themeColor="background1" w:themeShade="BF"/>
              <w:bottom w:val="single" w:sz="4" w:space="0" w:color="auto"/>
              <w:right w:val="nil"/>
            </w:tcBorders>
          </w:tcPr>
          <w:p w14:paraId="42BA28A0" w14:textId="77777777" w:rsidR="009B697C" w:rsidRPr="00A942D0" w:rsidRDefault="009B697C" w:rsidP="00A02DFF">
            <w:pPr>
              <w:rPr>
                <w:rFonts w:ascii="gobCL" w:hAnsi="gobCL"/>
                <w:sz w:val="20"/>
                <w:szCs w:val="20"/>
              </w:rPr>
            </w:pPr>
          </w:p>
        </w:tc>
      </w:tr>
      <w:tr w:rsidR="009B697C" w:rsidRPr="003A5FEA" w14:paraId="33294755" w14:textId="77777777" w:rsidTr="00EE49D3">
        <w:tc>
          <w:tcPr>
            <w:tcW w:w="1140" w:type="dxa"/>
            <w:vMerge w:val="restart"/>
            <w:tcBorders>
              <w:left w:val="nil"/>
            </w:tcBorders>
            <w:vAlign w:val="center"/>
          </w:tcPr>
          <w:p w14:paraId="4C991839" w14:textId="5CB71333" w:rsidR="009B697C" w:rsidRPr="00A942D0" w:rsidRDefault="009B697C" w:rsidP="009B697C">
            <w:pPr>
              <w:rPr>
                <w:rFonts w:ascii="gobCL" w:hAnsi="gobCL"/>
                <w:sz w:val="20"/>
                <w:szCs w:val="20"/>
              </w:rPr>
            </w:pPr>
          </w:p>
        </w:tc>
        <w:tc>
          <w:tcPr>
            <w:tcW w:w="13035" w:type="dxa"/>
            <w:tcBorders>
              <w:bottom w:val="single" w:sz="4" w:space="0" w:color="BFBFBF" w:themeColor="background1" w:themeShade="BF"/>
              <w:right w:val="nil"/>
            </w:tcBorders>
          </w:tcPr>
          <w:p w14:paraId="28432683" w14:textId="0299BFC3" w:rsidR="009B697C" w:rsidRPr="00A942D0" w:rsidRDefault="00706886" w:rsidP="00A02DFF">
            <w:pPr>
              <w:rPr>
                <w:rFonts w:ascii="gobCL" w:hAnsi="gobCL"/>
                <w:sz w:val="20"/>
                <w:szCs w:val="20"/>
              </w:rPr>
            </w:pPr>
            <w:r>
              <w:rPr>
                <w:rFonts w:ascii="gobCL" w:hAnsi="gobCL"/>
                <w:sz w:val="20"/>
                <w:szCs w:val="20"/>
              </w:rPr>
              <w:t xml:space="preserve">21.14 </w:t>
            </w:r>
            <w:r w:rsidR="009B697C" w:rsidRPr="00A942D0">
              <w:rPr>
                <w:rFonts w:ascii="gobCL" w:hAnsi="gobCL"/>
                <w:sz w:val="20"/>
                <w:szCs w:val="20"/>
              </w:rPr>
              <w:t>Los IDE son revisados y actualizados en la medida que no permitan medir el Desempeño Energético.</w:t>
            </w:r>
          </w:p>
        </w:tc>
      </w:tr>
      <w:tr w:rsidR="009B697C" w:rsidRPr="003A5FEA" w14:paraId="0102D009" w14:textId="77777777" w:rsidTr="00EE49D3">
        <w:tc>
          <w:tcPr>
            <w:tcW w:w="1140" w:type="dxa"/>
            <w:vMerge/>
            <w:tcBorders>
              <w:left w:val="nil"/>
              <w:bottom w:val="single" w:sz="4" w:space="0" w:color="auto"/>
            </w:tcBorders>
          </w:tcPr>
          <w:p w14:paraId="75C8821D" w14:textId="7DFEC8A4" w:rsidR="009B697C" w:rsidRPr="00A942D0" w:rsidRDefault="009B697C" w:rsidP="00A02DFF">
            <w:pPr>
              <w:rPr>
                <w:rFonts w:ascii="gobCL" w:hAnsi="gobCL"/>
                <w:sz w:val="20"/>
                <w:szCs w:val="20"/>
              </w:rPr>
            </w:pPr>
          </w:p>
        </w:tc>
        <w:tc>
          <w:tcPr>
            <w:tcW w:w="13035" w:type="dxa"/>
            <w:tcBorders>
              <w:top w:val="single" w:sz="4" w:space="0" w:color="BFBFBF" w:themeColor="background1" w:themeShade="BF"/>
              <w:bottom w:val="single" w:sz="4" w:space="0" w:color="auto"/>
              <w:right w:val="nil"/>
            </w:tcBorders>
          </w:tcPr>
          <w:p w14:paraId="28347F42" w14:textId="77777777" w:rsidR="009B697C" w:rsidRPr="00A942D0" w:rsidRDefault="009B697C" w:rsidP="00A02DFF">
            <w:pPr>
              <w:rPr>
                <w:rFonts w:ascii="gobCL" w:hAnsi="gobCL"/>
                <w:sz w:val="20"/>
                <w:szCs w:val="20"/>
              </w:rPr>
            </w:pPr>
          </w:p>
        </w:tc>
      </w:tr>
      <w:tr w:rsidR="009B697C" w:rsidRPr="003A5FEA" w14:paraId="68AAD512" w14:textId="77777777" w:rsidTr="00EE49D3">
        <w:tc>
          <w:tcPr>
            <w:tcW w:w="1140" w:type="dxa"/>
            <w:vMerge w:val="restart"/>
            <w:tcBorders>
              <w:top w:val="single" w:sz="4" w:space="0" w:color="auto"/>
              <w:left w:val="nil"/>
            </w:tcBorders>
            <w:vAlign w:val="center"/>
          </w:tcPr>
          <w:p w14:paraId="51A25641" w14:textId="54E17B59" w:rsidR="009B697C" w:rsidRPr="00A942D0" w:rsidRDefault="009B697C" w:rsidP="009B697C">
            <w:pPr>
              <w:rPr>
                <w:rFonts w:ascii="gobCL" w:hAnsi="gobCL"/>
                <w:sz w:val="20"/>
                <w:szCs w:val="20"/>
              </w:rPr>
            </w:pPr>
          </w:p>
        </w:tc>
        <w:tc>
          <w:tcPr>
            <w:tcW w:w="13035" w:type="dxa"/>
            <w:tcBorders>
              <w:top w:val="single" w:sz="4" w:space="0" w:color="auto"/>
              <w:bottom w:val="single" w:sz="4" w:space="0" w:color="BFBFBF" w:themeColor="background1" w:themeShade="BF"/>
              <w:right w:val="nil"/>
            </w:tcBorders>
          </w:tcPr>
          <w:p w14:paraId="5BD3D54D" w14:textId="1AAA9692" w:rsidR="009B697C" w:rsidRPr="00A942D0" w:rsidRDefault="00706886" w:rsidP="00A02DFF">
            <w:pPr>
              <w:rPr>
                <w:rFonts w:ascii="gobCL" w:hAnsi="gobCL"/>
                <w:sz w:val="20"/>
                <w:szCs w:val="20"/>
              </w:rPr>
            </w:pPr>
            <w:r>
              <w:rPr>
                <w:rFonts w:ascii="gobCL" w:hAnsi="gobCL"/>
                <w:sz w:val="20"/>
                <w:szCs w:val="20"/>
              </w:rPr>
              <w:t xml:space="preserve">21.15 </w:t>
            </w:r>
            <w:r w:rsidR="009B697C" w:rsidRPr="00A942D0">
              <w:rPr>
                <w:rFonts w:ascii="gobCL" w:hAnsi="gobCL"/>
                <w:sz w:val="20"/>
                <w:szCs w:val="20"/>
              </w:rPr>
              <w:t>El CCGE establece una LBE para cada IDE, los cuales consideran la relación matemática o normalización entre el Consumo de Energía, las Variables Pertinentes que lo afectan y los factores estáticos propios de la operación.</w:t>
            </w:r>
          </w:p>
        </w:tc>
      </w:tr>
      <w:tr w:rsidR="009B697C" w:rsidRPr="003A5FEA" w14:paraId="57C850B8" w14:textId="77777777" w:rsidTr="00EE49D3">
        <w:tc>
          <w:tcPr>
            <w:tcW w:w="1140" w:type="dxa"/>
            <w:vMerge/>
            <w:tcBorders>
              <w:left w:val="nil"/>
              <w:bottom w:val="single" w:sz="4" w:space="0" w:color="auto"/>
            </w:tcBorders>
          </w:tcPr>
          <w:p w14:paraId="505BC5BA" w14:textId="57D9C3A6" w:rsidR="009B697C" w:rsidRPr="00A942D0" w:rsidRDefault="009B697C" w:rsidP="00A02DFF">
            <w:pPr>
              <w:rPr>
                <w:rFonts w:ascii="gobCL" w:hAnsi="gobCL"/>
                <w:sz w:val="20"/>
                <w:szCs w:val="20"/>
              </w:rPr>
            </w:pPr>
          </w:p>
        </w:tc>
        <w:tc>
          <w:tcPr>
            <w:tcW w:w="13035" w:type="dxa"/>
            <w:tcBorders>
              <w:top w:val="single" w:sz="4" w:space="0" w:color="BFBFBF" w:themeColor="background1" w:themeShade="BF"/>
              <w:bottom w:val="single" w:sz="4" w:space="0" w:color="auto"/>
              <w:right w:val="nil"/>
            </w:tcBorders>
          </w:tcPr>
          <w:p w14:paraId="6BBD49E2" w14:textId="77777777" w:rsidR="009B697C" w:rsidRPr="00A942D0" w:rsidRDefault="009B697C" w:rsidP="00A02DFF">
            <w:pPr>
              <w:rPr>
                <w:rFonts w:ascii="gobCL" w:hAnsi="gobCL"/>
                <w:sz w:val="20"/>
                <w:szCs w:val="20"/>
              </w:rPr>
            </w:pPr>
          </w:p>
        </w:tc>
      </w:tr>
      <w:tr w:rsidR="009B697C" w:rsidRPr="003A5FEA" w14:paraId="0B8615CD" w14:textId="77777777" w:rsidTr="00EE49D3">
        <w:tc>
          <w:tcPr>
            <w:tcW w:w="1140" w:type="dxa"/>
            <w:vMerge w:val="restart"/>
            <w:tcBorders>
              <w:left w:val="nil"/>
            </w:tcBorders>
            <w:vAlign w:val="center"/>
          </w:tcPr>
          <w:p w14:paraId="7CBCF52B" w14:textId="29C264F1" w:rsidR="009B697C" w:rsidRPr="00A942D0" w:rsidRDefault="009B697C" w:rsidP="009B697C">
            <w:pPr>
              <w:rPr>
                <w:rFonts w:ascii="gobCL" w:hAnsi="gobCL"/>
                <w:sz w:val="20"/>
                <w:szCs w:val="20"/>
              </w:rPr>
            </w:pPr>
          </w:p>
        </w:tc>
        <w:tc>
          <w:tcPr>
            <w:tcW w:w="13035" w:type="dxa"/>
            <w:tcBorders>
              <w:bottom w:val="single" w:sz="4" w:space="0" w:color="BFBFBF" w:themeColor="background1" w:themeShade="BF"/>
              <w:right w:val="nil"/>
            </w:tcBorders>
          </w:tcPr>
          <w:p w14:paraId="78166675" w14:textId="5FF3F154" w:rsidR="009B697C" w:rsidRPr="00A942D0" w:rsidRDefault="00706886" w:rsidP="00A02DFF">
            <w:pPr>
              <w:rPr>
                <w:rFonts w:ascii="gobCL" w:hAnsi="gobCL"/>
                <w:sz w:val="20"/>
                <w:szCs w:val="20"/>
              </w:rPr>
            </w:pPr>
            <w:r>
              <w:rPr>
                <w:rFonts w:ascii="gobCL" w:hAnsi="gobCL"/>
                <w:sz w:val="20"/>
                <w:szCs w:val="20"/>
              </w:rPr>
              <w:t xml:space="preserve">21.16 </w:t>
            </w:r>
            <w:r w:rsidR="009B697C" w:rsidRPr="00A942D0">
              <w:rPr>
                <w:rFonts w:ascii="gobCL" w:hAnsi="gobCL"/>
                <w:sz w:val="20"/>
                <w:szCs w:val="20"/>
              </w:rPr>
              <w:t>Se elabora un análisis de regresión u otro método acorde, que demuestra que las LBE:</w:t>
            </w:r>
          </w:p>
          <w:p w14:paraId="0E658FD1" w14:textId="77777777" w:rsidR="009B697C" w:rsidRPr="00A942D0" w:rsidRDefault="009B697C" w:rsidP="00A02DFF">
            <w:pPr>
              <w:rPr>
                <w:rFonts w:ascii="gobCL" w:hAnsi="gobCL"/>
                <w:sz w:val="20"/>
                <w:szCs w:val="20"/>
              </w:rPr>
            </w:pPr>
            <w:r w:rsidRPr="00A942D0">
              <w:rPr>
                <w:rFonts w:ascii="gobCL" w:hAnsi="gobCL"/>
                <w:sz w:val="20"/>
                <w:szCs w:val="20"/>
              </w:rPr>
              <w:t>a) Consideran las Variables Pertinentes y representativas del proceso;</w:t>
            </w:r>
          </w:p>
          <w:p w14:paraId="694AFB65" w14:textId="77777777" w:rsidR="009B697C" w:rsidRPr="00A942D0" w:rsidRDefault="009B697C" w:rsidP="00A02DFF">
            <w:pPr>
              <w:rPr>
                <w:rFonts w:ascii="gobCL" w:hAnsi="gobCL"/>
                <w:sz w:val="20"/>
                <w:szCs w:val="20"/>
              </w:rPr>
            </w:pPr>
            <w:r w:rsidRPr="00A942D0">
              <w:rPr>
                <w:rFonts w:ascii="gobCL" w:hAnsi="gobCL"/>
                <w:sz w:val="20"/>
                <w:szCs w:val="20"/>
              </w:rPr>
              <w:t>b) Permiten representar las variaciones de la mejora de Desempeño Energético;</w:t>
            </w:r>
          </w:p>
          <w:p w14:paraId="7C9B53EA" w14:textId="77777777" w:rsidR="009B697C" w:rsidRPr="00A942D0" w:rsidRDefault="009B697C" w:rsidP="00A02DFF">
            <w:pPr>
              <w:rPr>
                <w:rFonts w:ascii="gobCL" w:hAnsi="gobCL"/>
                <w:sz w:val="20"/>
                <w:szCs w:val="20"/>
              </w:rPr>
            </w:pPr>
            <w:r w:rsidRPr="00A942D0">
              <w:rPr>
                <w:rFonts w:ascii="gobCL" w:hAnsi="gobCL"/>
                <w:sz w:val="20"/>
                <w:szCs w:val="20"/>
              </w:rPr>
              <w:t>c) Permiten proyectar los consumos futuros y los IDE definidos; y</w:t>
            </w:r>
          </w:p>
          <w:p w14:paraId="6DEF2C5E" w14:textId="77777777" w:rsidR="009B697C" w:rsidRPr="00A942D0" w:rsidRDefault="009B697C" w:rsidP="00A02DFF">
            <w:pPr>
              <w:rPr>
                <w:rFonts w:ascii="gobCL" w:hAnsi="gobCL"/>
                <w:sz w:val="20"/>
                <w:szCs w:val="20"/>
              </w:rPr>
            </w:pPr>
            <w:r w:rsidRPr="00A942D0">
              <w:rPr>
                <w:rFonts w:ascii="gobCL" w:hAnsi="gobCL"/>
                <w:sz w:val="20"/>
                <w:szCs w:val="20"/>
              </w:rPr>
              <w:t>d) Aseguran que los IDE reflejan correctamente el Desempeño Energético.</w:t>
            </w:r>
          </w:p>
        </w:tc>
      </w:tr>
      <w:tr w:rsidR="009B697C" w:rsidRPr="003A5FEA" w14:paraId="7B6412A8" w14:textId="77777777" w:rsidTr="00EE49D3">
        <w:tc>
          <w:tcPr>
            <w:tcW w:w="1140" w:type="dxa"/>
            <w:vMerge/>
            <w:tcBorders>
              <w:left w:val="nil"/>
              <w:bottom w:val="single" w:sz="4" w:space="0" w:color="auto"/>
            </w:tcBorders>
          </w:tcPr>
          <w:p w14:paraId="584ED3BA" w14:textId="56B57F3C" w:rsidR="009B697C" w:rsidRPr="00A942D0" w:rsidRDefault="009B697C" w:rsidP="00A02DFF">
            <w:pPr>
              <w:rPr>
                <w:rFonts w:ascii="gobCL" w:hAnsi="gobCL"/>
                <w:sz w:val="20"/>
                <w:szCs w:val="20"/>
              </w:rPr>
            </w:pPr>
          </w:p>
        </w:tc>
        <w:tc>
          <w:tcPr>
            <w:tcW w:w="13035" w:type="dxa"/>
            <w:tcBorders>
              <w:top w:val="single" w:sz="4" w:space="0" w:color="BFBFBF" w:themeColor="background1" w:themeShade="BF"/>
              <w:bottom w:val="single" w:sz="4" w:space="0" w:color="auto"/>
              <w:right w:val="nil"/>
            </w:tcBorders>
          </w:tcPr>
          <w:p w14:paraId="631D7024" w14:textId="77777777" w:rsidR="009B697C" w:rsidRPr="00A942D0" w:rsidRDefault="009B697C" w:rsidP="00A02DFF">
            <w:pPr>
              <w:rPr>
                <w:rFonts w:ascii="gobCL" w:hAnsi="gobCL"/>
                <w:sz w:val="20"/>
                <w:szCs w:val="20"/>
              </w:rPr>
            </w:pPr>
          </w:p>
        </w:tc>
      </w:tr>
      <w:tr w:rsidR="009B697C" w:rsidRPr="003A5FEA" w14:paraId="2C4CBA94" w14:textId="77777777" w:rsidTr="00EE49D3">
        <w:tc>
          <w:tcPr>
            <w:tcW w:w="1140" w:type="dxa"/>
            <w:vMerge w:val="restart"/>
            <w:tcBorders>
              <w:left w:val="nil"/>
            </w:tcBorders>
            <w:vAlign w:val="center"/>
          </w:tcPr>
          <w:p w14:paraId="31FF127F" w14:textId="74910BBD" w:rsidR="009B697C" w:rsidRPr="00A942D0" w:rsidRDefault="009B697C" w:rsidP="009B697C">
            <w:pPr>
              <w:rPr>
                <w:rFonts w:ascii="gobCL" w:hAnsi="gobCL"/>
                <w:sz w:val="20"/>
                <w:szCs w:val="20"/>
              </w:rPr>
            </w:pPr>
          </w:p>
        </w:tc>
        <w:tc>
          <w:tcPr>
            <w:tcW w:w="13035" w:type="dxa"/>
            <w:tcBorders>
              <w:bottom w:val="single" w:sz="4" w:space="0" w:color="BFBFBF" w:themeColor="background1" w:themeShade="BF"/>
              <w:right w:val="nil"/>
            </w:tcBorders>
          </w:tcPr>
          <w:p w14:paraId="21754E62" w14:textId="628ACA99" w:rsidR="009B697C" w:rsidRPr="00A942D0" w:rsidRDefault="00706886" w:rsidP="00A02DFF">
            <w:pPr>
              <w:rPr>
                <w:rFonts w:ascii="gobCL" w:hAnsi="gobCL"/>
                <w:sz w:val="20"/>
                <w:szCs w:val="20"/>
              </w:rPr>
            </w:pPr>
            <w:r>
              <w:rPr>
                <w:rFonts w:ascii="gobCL" w:hAnsi="gobCL"/>
                <w:sz w:val="20"/>
                <w:szCs w:val="20"/>
              </w:rPr>
              <w:t xml:space="preserve">21.17 </w:t>
            </w:r>
            <w:r w:rsidR="009B697C" w:rsidRPr="00A942D0">
              <w:rPr>
                <w:rFonts w:ascii="gobCL" w:hAnsi="gobCL"/>
                <w:sz w:val="20"/>
                <w:szCs w:val="20"/>
              </w:rPr>
              <w:t>Las LBE son revisadas y actualizadas en función de la medición de las variaciones del Desempeño Energético.</w:t>
            </w:r>
          </w:p>
        </w:tc>
      </w:tr>
      <w:tr w:rsidR="009B697C" w:rsidRPr="003A5FEA" w14:paraId="74E5B323" w14:textId="77777777" w:rsidTr="00EE49D3">
        <w:tc>
          <w:tcPr>
            <w:tcW w:w="1140" w:type="dxa"/>
            <w:vMerge/>
            <w:tcBorders>
              <w:left w:val="nil"/>
              <w:bottom w:val="single" w:sz="4" w:space="0" w:color="auto"/>
            </w:tcBorders>
          </w:tcPr>
          <w:p w14:paraId="66ADCEC7" w14:textId="0408937A" w:rsidR="009B697C" w:rsidRPr="00A942D0" w:rsidRDefault="009B697C" w:rsidP="00A02DFF">
            <w:pPr>
              <w:rPr>
                <w:rFonts w:ascii="gobCL" w:hAnsi="gobCL"/>
                <w:sz w:val="20"/>
                <w:szCs w:val="20"/>
              </w:rPr>
            </w:pPr>
          </w:p>
        </w:tc>
        <w:tc>
          <w:tcPr>
            <w:tcW w:w="13035" w:type="dxa"/>
            <w:tcBorders>
              <w:top w:val="single" w:sz="4" w:space="0" w:color="BFBFBF" w:themeColor="background1" w:themeShade="BF"/>
              <w:bottom w:val="single" w:sz="4" w:space="0" w:color="auto"/>
              <w:right w:val="nil"/>
            </w:tcBorders>
          </w:tcPr>
          <w:p w14:paraId="34E29E75" w14:textId="77777777" w:rsidR="009B697C" w:rsidRPr="00A942D0" w:rsidRDefault="009B697C" w:rsidP="00A02DFF">
            <w:pPr>
              <w:rPr>
                <w:rFonts w:ascii="gobCL" w:hAnsi="gobCL"/>
                <w:sz w:val="20"/>
                <w:szCs w:val="20"/>
              </w:rPr>
            </w:pPr>
          </w:p>
        </w:tc>
      </w:tr>
      <w:tr w:rsidR="009B697C" w:rsidRPr="003A5FEA" w14:paraId="61B6BD0B" w14:textId="77777777" w:rsidTr="00EE49D3">
        <w:tc>
          <w:tcPr>
            <w:tcW w:w="1140" w:type="dxa"/>
            <w:vMerge w:val="restart"/>
            <w:tcBorders>
              <w:left w:val="nil"/>
            </w:tcBorders>
            <w:vAlign w:val="center"/>
          </w:tcPr>
          <w:p w14:paraId="169E835B" w14:textId="45744962" w:rsidR="009B697C" w:rsidRPr="00A942D0" w:rsidRDefault="009B697C" w:rsidP="009B697C">
            <w:pPr>
              <w:rPr>
                <w:rFonts w:ascii="gobCL" w:hAnsi="gobCL"/>
                <w:sz w:val="20"/>
                <w:szCs w:val="20"/>
              </w:rPr>
            </w:pPr>
          </w:p>
        </w:tc>
        <w:tc>
          <w:tcPr>
            <w:tcW w:w="13035" w:type="dxa"/>
            <w:tcBorders>
              <w:bottom w:val="single" w:sz="4" w:space="0" w:color="BFBFBF" w:themeColor="background1" w:themeShade="BF"/>
              <w:right w:val="nil"/>
            </w:tcBorders>
          </w:tcPr>
          <w:p w14:paraId="5A21E764" w14:textId="63A8BA70" w:rsidR="009B697C" w:rsidRPr="00A942D0" w:rsidRDefault="00706886" w:rsidP="00A02DFF">
            <w:pPr>
              <w:rPr>
                <w:rFonts w:ascii="gobCL" w:hAnsi="gobCL"/>
                <w:sz w:val="20"/>
                <w:szCs w:val="20"/>
              </w:rPr>
            </w:pPr>
            <w:r>
              <w:rPr>
                <w:rFonts w:ascii="gobCL" w:hAnsi="gobCL"/>
                <w:sz w:val="20"/>
                <w:szCs w:val="20"/>
              </w:rPr>
              <w:t xml:space="preserve">21.18 </w:t>
            </w:r>
            <w:r w:rsidR="009B697C" w:rsidRPr="00A942D0">
              <w:rPr>
                <w:rFonts w:ascii="gobCL" w:hAnsi="gobCL"/>
                <w:sz w:val="20"/>
                <w:szCs w:val="20"/>
              </w:rPr>
              <w:t>Los IDE son calculados y controlados mensualmente con información real, y comparados con aquellos obtenidos mediante las LBE.</w:t>
            </w:r>
          </w:p>
        </w:tc>
      </w:tr>
      <w:tr w:rsidR="009B697C" w:rsidRPr="003A5FEA" w14:paraId="09A0FFD9" w14:textId="77777777" w:rsidTr="00EE49D3">
        <w:tc>
          <w:tcPr>
            <w:tcW w:w="1140" w:type="dxa"/>
            <w:vMerge/>
            <w:tcBorders>
              <w:left w:val="nil"/>
              <w:bottom w:val="single" w:sz="4" w:space="0" w:color="auto"/>
            </w:tcBorders>
          </w:tcPr>
          <w:p w14:paraId="76EB7099" w14:textId="7185AF64" w:rsidR="009B697C" w:rsidRPr="00A942D0" w:rsidRDefault="009B697C" w:rsidP="00A02DFF">
            <w:pPr>
              <w:rPr>
                <w:rFonts w:ascii="gobCL" w:hAnsi="gobCL"/>
                <w:sz w:val="20"/>
                <w:szCs w:val="20"/>
              </w:rPr>
            </w:pPr>
          </w:p>
        </w:tc>
        <w:tc>
          <w:tcPr>
            <w:tcW w:w="13035" w:type="dxa"/>
            <w:tcBorders>
              <w:top w:val="single" w:sz="4" w:space="0" w:color="BFBFBF" w:themeColor="background1" w:themeShade="BF"/>
              <w:bottom w:val="single" w:sz="4" w:space="0" w:color="auto"/>
              <w:right w:val="nil"/>
            </w:tcBorders>
          </w:tcPr>
          <w:p w14:paraId="414B87AE" w14:textId="77777777" w:rsidR="009B697C" w:rsidRPr="00A942D0" w:rsidRDefault="009B697C" w:rsidP="00A02DFF">
            <w:pPr>
              <w:rPr>
                <w:rFonts w:ascii="gobCL" w:hAnsi="gobCL"/>
                <w:sz w:val="20"/>
                <w:szCs w:val="20"/>
              </w:rPr>
            </w:pPr>
          </w:p>
        </w:tc>
      </w:tr>
      <w:tr w:rsidR="009B697C" w:rsidRPr="003A5FEA" w14:paraId="0AB45E4B" w14:textId="77777777" w:rsidTr="00EE49D3">
        <w:tc>
          <w:tcPr>
            <w:tcW w:w="1140" w:type="dxa"/>
            <w:vMerge w:val="restart"/>
            <w:tcBorders>
              <w:left w:val="nil"/>
            </w:tcBorders>
            <w:vAlign w:val="center"/>
          </w:tcPr>
          <w:p w14:paraId="3A7F4768" w14:textId="5C7BA6C1" w:rsidR="009B697C" w:rsidRPr="00A942D0" w:rsidRDefault="009B697C" w:rsidP="009B697C">
            <w:pPr>
              <w:rPr>
                <w:rFonts w:ascii="gobCL" w:hAnsi="gobCL"/>
                <w:sz w:val="20"/>
                <w:szCs w:val="20"/>
              </w:rPr>
            </w:pPr>
          </w:p>
        </w:tc>
        <w:tc>
          <w:tcPr>
            <w:tcW w:w="13035" w:type="dxa"/>
            <w:tcBorders>
              <w:bottom w:val="single" w:sz="4" w:space="0" w:color="BFBFBF" w:themeColor="background1" w:themeShade="BF"/>
              <w:right w:val="nil"/>
            </w:tcBorders>
          </w:tcPr>
          <w:p w14:paraId="3FE336A6" w14:textId="64A7F76B" w:rsidR="009B697C" w:rsidRPr="00A942D0" w:rsidRDefault="00706886" w:rsidP="00A02DFF">
            <w:pPr>
              <w:rPr>
                <w:rFonts w:ascii="gobCL" w:hAnsi="gobCL"/>
                <w:sz w:val="20"/>
                <w:szCs w:val="20"/>
              </w:rPr>
            </w:pPr>
            <w:r>
              <w:rPr>
                <w:rFonts w:ascii="gobCL" w:hAnsi="gobCL"/>
                <w:sz w:val="20"/>
                <w:szCs w:val="20"/>
              </w:rPr>
              <w:t xml:space="preserve">21.19 </w:t>
            </w:r>
            <w:r w:rsidR="009B697C" w:rsidRPr="00A942D0">
              <w:rPr>
                <w:rFonts w:ascii="gobCL" w:hAnsi="gobCL"/>
                <w:sz w:val="20"/>
                <w:szCs w:val="20"/>
              </w:rPr>
              <w:t>Los IDE, LBE y USE son validados en las auditorías del SGE.</w:t>
            </w:r>
          </w:p>
        </w:tc>
      </w:tr>
      <w:tr w:rsidR="009B697C" w:rsidRPr="003A5FEA" w14:paraId="4EA41F86" w14:textId="77777777" w:rsidTr="00EE49D3">
        <w:tc>
          <w:tcPr>
            <w:tcW w:w="1140" w:type="dxa"/>
            <w:vMerge/>
            <w:tcBorders>
              <w:left w:val="nil"/>
              <w:bottom w:val="single" w:sz="4" w:space="0" w:color="auto"/>
            </w:tcBorders>
          </w:tcPr>
          <w:p w14:paraId="2DD3D0F2" w14:textId="7D4DEF39" w:rsidR="009B697C" w:rsidRPr="00A942D0" w:rsidRDefault="009B697C" w:rsidP="00A02DFF">
            <w:pPr>
              <w:rPr>
                <w:rFonts w:ascii="gobCL" w:hAnsi="gobCL"/>
                <w:sz w:val="20"/>
                <w:szCs w:val="20"/>
              </w:rPr>
            </w:pPr>
          </w:p>
        </w:tc>
        <w:tc>
          <w:tcPr>
            <w:tcW w:w="13035" w:type="dxa"/>
            <w:tcBorders>
              <w:top w:val="single" w:sz="4" w:space="0" w:color="BFBFBF" w:themeColor="background1" w:themeShade="BF"/>
              <w:bottom w:val="single" w:sz="4" w:space="0" w:color="auto"/>
              <w:right w:val="nil"/>
            </w:tcBorders>
          </w:tcPr>
          <w:p w14:paraId="32039627" w14:textId="77777777" w:rsidR="009B697C" w:rsidRPr="00A942D0" w:rsidRDefault="009B697C" w:rsidP="00A02DFF">
            <w:pPr>
              <w:rPr>
                <w:rFonts w:ascii="gobCL" w:hAnsi="gobCL"/>
                <w:sz w:val="20"/>
                <w:szCs w:val="20"/>
              </w:rPr>
            </w:pPr>
          </w:p>
        </w:tc>
      </w:tr>
    </w:tbl>
    <w:p w14:paraId="44920A82" w14:textId="229D7C40" w:rsidR="00D00C81" w:rsidRDefault="00D00C81" w:rsidP="00D00C81"/>
    <w:p w14:paraId="31A9FDF6" w14:textId="4E934A01" w:rsidR="00D00C81" w:rsidRPr="004C5844" w:rsidRDefault="00D00C81" w:rsidP="00D00C81">
      <w:pPr>
        <w:rPr>
          <w:rFonts w:ascii="gobCL" w:hAnsi="gobCL"/>
          <w:b/>
          <w:bCs/>
          <w:color w:val="215E99" w:themeColor="text2" w:themeTint="BF"/>
          <w:sz w:val="26"/>
          <w:szCs w:val="26"/>
        </w:rPr>
      </w:pPr>
      <w:r w:rsidRPr="004C5844">
        <w:rPr>
          <w:rFonts w:ascii="gobCL" w:hAnsi="gobCL"/>
          <w:b/>
          <w:bCs/>
          <w:color w:val="215E99" w:themeColor="text2" w:themeTint="BF"/>
          <w:sz w:val="26"/>
          <w:szCs w:val="26"/>
        </w:rPr>
        <w:t>Artículo 22- Plan de recopilación de datos</w:t>
      </w:r>
    </w:p>
    <w:tbl>
      <w:tblPr>
        <w:tblStyle w:val="Tablaconcuadrcula"/>
        <w:tblW w:w="14175" w:type="dxa"/>
        <w:tblCellMar>
          <w:left w:w="57" w:type="dxa"/>
        </w:tblCellMar>
        <w:tblLook w:val="04A0" w:firstRow="1" w:lastRow="0" w:firstColumn="1" w:lastColumn="0" w:noHBand="0" w:noVBand="1"/>
      </w:tblPr>
      <w:tblGrid>
        <w:gridCol w:w="1140"/>
        <w:gridCol w:w="13035"/>
      </w:tblGrid>
      <w:tr w:rsidR="00587177" w:rsidRPr="00FA0C8B" w14:paraId="30F67F31" w14:textId="77777777" w:rsidTr="00587177">
        <w:tc>
          <w:tcPr>
            <w:tcW w:w="1140" w:type="dxa"/>
            <w:tcBorders>
              <w:top w:val="nil"/>
              <w:left w:val="nil"/>
              <w:bottom w:val="single" w:sz="4" w:space="0" w:color="auto"/>
              <w:right w:val="nil"/>
            </w:tcBorders>
            <w:shd w:val="clear" w:color="auto" w:fill="DAE9F7" w:themeFill="text2" w:themeFillTint="1A"/>
          </w:tcPr>
          <w:p w14:paraId="550B0FD2" w14:textId="4B9EA7A4" w:rsidR="00587177" w:rsidRPr="00030CE8" w:rsidRDefault="00587177" w:rsidP="00587177">
            <w:pPr>
              <w:rPr>
                <w:rFonts w:ascii="gobCL" w:hAnsi="gobCL"/>
                <w:sz w:val="20"/>
                <w:szCs w:val="20"/>
              </w:rPr>
            </w:pPr>
            <w:r>
              <w:rPr>
                <w:rFonts w:ascii="gobCL" w:hAnsi="gobCL"/>
                <w:b/>
                <w:bCs/>
                <w:color w:val="215E99" w:themeColor="text2" w:themeTint="BF"/>
                <w:sz w:val="22"/>
                <w:szCs w:val="22"/>
                <w:lang w:val="es-ES"/>
              </w:rPr>
              <w:t>Evaluación</w:t>
            </w:r>
          </w:p>
        </w:tc>
        <w:tc>
          <w:tcPr>
            <w:tcW w:w="13035" w:type="dxa"/>
            <w:tcBorders>
              <w:top w:val="nil"/>
              <w:left w:val="nil"/>
              <w:bottom w:val="single" w:sz="4" w:space="0" w:color="auto"/>
              <w:right w:val="nil"/>
            </w:tcBorders>
            <w:shd w:val="clear" w:color="auto" w:fill="DAE9F7" w:themeFill="text2" w:themeFillTint="1A"/>
          </w:tcPr>
          <w:p w14:paraId="246AD191" w14:textId="20922B27" w:rsidR="00587177" w:rsidRPr="00030CE8" w:rsidRDefault="00587177" w:rsidP="00587177">
            <w:pPr>
              <w:rPr>
                <w:rFonts w:ascii="gobCL" w:hAnsi="gobCL"/>
                <w:sz w:val="20"/>
                <w:szCs w:val="20"/>
              </w:rPr>
            </w:pPr>
            <w:r w:rsidRPr="00CD56D1">
              <w:rPr>
                <w:rFonts w:ascii="gobCL" w:hAnsi="gobCL"/>
                <w:b/>
                <w:bCs/>
                <w:color w:val="215E99" w:themeColor="text2" w:themeTint="BF"/>
                <w:sz w:val="22"/>
                <w:szCs w:val="22"/>
                <w:lang w:val="es-ES"/>
              </w:rPr>
              <w:t>Requisito</w:t>
            </w:r>
          </w:p>
        </w:tc>
      </w:tr>
      <w:tr w:rsidR="00587177" w:rsidRPr="00FA0C8B" w14:paraId="72EC4086" w14:textId="77777777" w:rsidTr="00EE49D3">
        <w:tc>
          <w:tcPr>
            <w:tcW w:w="1140" w:type="dxa"/>
            <w:vMerge w:val="restart"/>
            <w:tcBorders>
              <w:top w:val="single" w:sz="4" w:space="0" w:color="auto"/>
              <w:left w:val="nil"/>
            </w:tcBorders>
            <w:vAlign w:val="center"/>
          </w:tcPr>
          <w:p w14:paraId="61808CF3" w14:textId="34F3B548" w:rsidR="00587177" w:rsidRPr="00030CE8" w:rsidRDefault="00587177" w:rsidP="00587177">
            <w:pPr>
              <w:rPr>
                <w:rFonts w:ascii="gobCL" w:hAnsi="gobCL"/>
                <w:sz w:val="20"/>
                <w:szCs w:val="20"/>
              </w:rPr>
            </w:pPr>
          </w:p>
        </w:tc>
        <w:tc>
          <w:tcPr>
            <w:tcW w:w="13035" w:type="dxa"/>
            <w:tcBorders>
              <w:top w:val="single" w:sz="4" w:space="0" w:color="auto"/>
              <w:bottom w:val="single" w:sz="4" w:space="0" w:color="BFBFBF" w:themeColor="background1" w:themeShade="BF"/>
              <w:right w:val="nil"/>
            </w:tcBorders>
          </w:tcPr>
          <w:p w14:paraId="35F42996" w14:textId="7CBA0E74" w:rsidR="00587177" w:rsidRPr="00030CE8" w:rsidRDefault="00706886" w:rsidP="00587177">
            <w:pPr>
              <w:rPr>
                <w:rFonts w:ascii="gobCL" w:hAnsi="gobCL"/>
                <w:sz w:val="20"/>
                <w:szCs w:val="20"/>
              </w:rPr>
            </w:pPr>
            <w:r>
              <w:rPr>
                <w:rFonts w:ascii="gobCL" w:hAnsi="gobCL"/>
                <w:sz w:val="20"/>
                <w:szCs w:val="20"/>
              </w:rPr>
              <w:t xml:space="preserve">22.1 </w:t>
            </w:r>
            <w:r w:rsidR="00587177" w:rsidRPr="00030CE8">
              <w:rPr>
                <w:rFonts w:ascii="gobCL" w:hAnsi="gobCL"/>
                <w:sz w:val="20"/>
                <w:szCs w:val="20"/>
              </w:rPr>
              <w:t>El CCGE define, implementa y almacena en formatos y mecanismos propios, un plan de recopilación de datos de energía apropiado para su tamaño, complejidad de sus procesos productivos, recursos y equipos de medición.</w:t>
            </w:r>
          </w:p>
        </w:tc>
      </w:tr>
      <w:tr w:rsidR="00587177" w:rsidRPr="00FA0C8B" w14:paraId="2A185F84" w14:textId="77777777" w:rsidTr="00EE49D3">
        <w:tc>
          <w:tcPr>
            <w:tcW w:w="1140" w:type="dxa"/>
            <w:vMerge/>
            <w:tcBorders>
              <w:left w:val="nil"/>
              <w:bottom w:val="single" w:sz="4" w:space="0" w:color="auto"/>
            </w:tcBorders>
          </w:tcPr>
          <w:p w14:paraId="78F4CF07" w14:textId="2282E4E8" w:rsidR="00587177" w:rsidRPr="00030CE8" w:rsidRDefault="00587177" w:rsidP="00587177">
            <w:pPr>
              <w:rPr>
                <w:rFonts w:ascii="gobCL" w:hAnsi="gobCL"/>
                <w:sz w:val="20"/>
                <w:szCs w:val="20"/>
              </w:rPr>
            </w:pPr>
          </w:p>
        </w:tc>
        <w:tc>
          <w:tcPr>
            <w:tcW w:w="13035" w:type="dxa"/>
            <w:tcBorders>
              <w:top w:val="single" w:sz="4" w:space="0" w:color="BFBFBF" w:themeColor="background1" w:themeShade="BF"/>
              <w:bottom w:val="single" w:sz="4" w:space="0" w:color="auto"/>
              <w:right w:val="nil"/>
            </w:tcBorders>
          </w:tcPr>
          <w:p w14:paraId="62B73926" w14:textId="77777777" w:rsidR="00587177" w:rsidRPr="00030CE8" w:rsidRDefault="00587177" w:rsidP="00587177">
            <w:pPr>
              <w:rPr>
                <w:rFonts w:ascii="gobCL" w:hAnsi="gobCL"/>
                <w:sz w:val="20"/>
                <w:szCs w:val="20"/>
              </w:rPr>
            </w:pPr>
          </w:p>
        </w:tc>
      </w:tr>
      <w:tr w:rsidR="00587177" w:rsidRPr="00FA0C8B" w14:paraId="1B47958B" w14:textId="77777777" w:rsidTr="00EE49D3">
        <w:tc>
          <w:tcPr>
            <w:tcW w:w="1140" w:type="dxa"/>
            <w:vMerge w:val="restart"/>
            <w:tcBorders>
              <w:left w:val="nil"/>
            </w:tcBorders>
            <w:vAlign w:val="center"/>
          </w:tcPr>
          <w:p w14:paraId="6C743722" w14:textId="0A27A916" w:rsidR="00587177" w:rsidRPr="00030CE8" w:rsidRDefault="00587177" w:rsidP="00587177">
            <w:pPr>
              <w:rPr>
                <w:rFonts w:ascii="gobCL" w:hAnsi="gobCL"/>
                <w:sz w:val="20"/>
                <w:szCs w:val="20"/>
              </w:rPr>
            </w:pPr>
          </w:p>
        </w:tc>
        <w:tc>
          <w:tcPr>
            <w:tcW w:w="13035" w:type="dxa"/>
            <w:tcBorders>
              <w:bottom w:val="single" w:sz="4" w:space="0" w:color="BFBFBF" w:themeColor="background1" w:themeShade="BF"/>
              <w:right w:val="nil"/>
            </w:tcBorders>
          </w:tcPr>
          <w:p w14:paraId="41740744" w14:textId="19C2E91F" w:rsidR="00587177" w:rsidRPr="00030CE8" w:rsidRDefault="00706886" w:rsidP="00587177">
            <w:pPr>
              <w:rPr>
                <w:rFonts w:ascii="gobCL" w:hAnsi="gobCL"/>
                <w:sz w:val="20"/>
                <w:szCs w:val="20"/>
              </w:rPr>
            </w:pPr>
            <w:r>
              <w:rPr>
                <w:rFonts w:ascii="gobCL" w:hAnsi="gobCL"/>
                <w:sz w:val="20"/>
                <w:szCs w:val="20"/>
              </w:rPr>
              <w:t xml:space="preserve">22.2 </w:t>
            </w:r>
            <w:r w:rsidR="00587177" w:rsidRPr="00030CE8">
              <w:rPr>
                <w:rFonts w:ascii="gobCL" w:hAnsi="gobCL"/>
                <w:sz w:val="20"/>
                <w:szCs w:val="20"/>
              </w:rPr>
              <w:t>El plan de recopilación de datos especifica las variables pertinentes para los USE.</w:t>
            </w:r>
          </w:p>
        </w:tc>
      </w:tr>
      <w:tr w:rsidR="00587177" w:rsidRPr="00FA0C8B" w14:paraId="7F02A749" w14:textId="77777777" w:rsidTr="00EE49D3">
        <w:tc>
          <w:tcPr>
            <w:tcW w:w="1140" w:type="dxa"/>
            <w:vMerge/>
            <w:tcBorders>
              <w:left w:val="nil"/>
              <w:bottom w:val="single" w:sz="4" w:space="0" w:color="auto"/>
            </w:tcBorders>
          </w:tcPr>
          <w:p w14:paraId="6DF77A5C" w14:textId="5AE6F9FC" w:rsidR="00587177" w:rsidRPr="00030CE8" w:rsidRDefault="00587177" w:rsidP="00587177">
            <w:pPr>
              <w:rPr>
                <w:rFonts w:ascii="gobCL" w:hAnsi="gobCL"/>
                <w:sz w:val="20"/>
                <w:szCs w:val="20"/>
              </w:rPr>
            </w:pPr>
          </w:p>
        </w:tc>
        <w:tc>
          <w:tcPr>
            <w:tcW w:w="13035" w:type="dxa"/>
            <w:tcBorders>
              <w:top w:val="single" w:sz="4" w:space="0" w:color="BFBFBF" w:themeColor="background1" w:themeShade="BF"/>
              <w:bottom w:val="single" w:sz="4" w:space="0" w:color="auto"/>
              <w:right w:val="nil"/>
            </w:tcBorders>
          </w:tcPr>
          <w:p w14:paraId="4A1E146E" w14:textId="77777777" w:rsidR="00587177" w:rsidRPr="00030CE8" w:rsidRDefault="00587177" w:rsidP="00587177">
            <w:pPr>
              <w:rPr>
                <w:rFonts w:ascii="gobCL" w:hAnsi="gobCL"/>
                <w:sz w:val="20"/>
                <w:szCs w:val="20"/>
              </w:rPr>
            </w:pPr>
          </w:p>
        </w:tc>
      </w:tr>
      <w:tr w:rsidR="00587177" w:rsidRPr="00FA0C8B" w14:paraId="10F8BF51" w14:textId="77777777" w:rsidTr="00EE49D3">
        <w:tc>
          <w:tcPr>
            <w:tcW w:w="1140" w:type="dxa"/>
            <w:vMerge w:val="restart"/>
            <w:tcBorders>
              <w:left w:val="nil"/>
            </w:tcBorders>
            <w:vAlign w:val="center"/>
          </w:tcPr>
          <w:p w14:paraId="2440C72C" w14:textId="20CC3F6B" w:rsidR="00587177" w:rsidRPr="00030CE8" w:rsidRDefault="00587177" w:rsidP="00587177">
            <w:pPr>
              <w:rPr>
                <w:rFonts w:ascii="gobCL" w:hAnsi="gobCL"/>
                <w:sz w:val="20"/>
                <w:szCs w:val="20"/>
              </w:rPr>
            </w:pPr>
          </w:p>
        </w:tc>
        <w:tc>
          <w:tcPr>
            <w:tcW w:w="13035" w:type="dxa"/>
            <w:tcBorders>
              <w:bottom w:val="single" w:sz="4" w:space="0" w:color="BFBFBF" w:themeColor="background1" w:themeShade="BF"/>
              <w:right w:val="nil"/>
            </w:tcBorders>
          </w:tcPr>
          <w:p w14:paraId="64259602" w14:textId="003305D8" w:rsidR="00587177" w:rsidRPr="00030CE8" w:rsidRDefault="00706886" w:rsidP="00587177">
            <w:pPr>
              <w:rPr>
                <w:rFonts w:ascii="gobCL" w:hAnsi="gobCL"/>
                <w:sz w:val="20"/>
                <w:szCs w:val="20"/>
              </w:rPr>
            </w:pPr>
            <w:r>
              <w:rPr>
                <w:rFonts w:ascii="gobCL" w:hAnsi="gobCL"/>
                <w:sz w:val="20"/>
                <w:szCs w:val="20"/>
              </w:rPr>
              <w:t xml:space="preserve">22.3 </w:t>
            </w:r>
            <w:r w:rsidR="00587177" w:rsidRPr="00030CE8">
              <w:rPr>
                <w:rFonts w:ascii="gobCL" w:hAnsi="gobCL"/>
                <w:sz w:val="20"/>
                <w:szCs w:val="20"/>
              </w:rPr>
              <w:t>El plan de recopilación de datos especifica el consumo de Energía relacionado con los USE.</w:t>
            </w:r>
          </w:p>
        </w:tc>
      </w:tr>
      <w:tr w:rsidR="00587177" w:rsidRPr="00FA0C8B" w14:paraId="608C8F5A" w14:textId="77777777" w:rsidTr="00EE49D3">
        <w:tc>
          <w:tcPr>
            <w:tcW w:w="1140" w:type="dxa"/>
            <w:vMerge/>
            <w:tcBorders>
              <w:left w:val="nil"/>
              <w:bottom w:val="single" w:sz="4" w:space="0" w:color="auto"/>
            </w:tcBorders>
          </w:tcPr>
          <w:p w14:paraId="0B0788D9" w14:textId="2F33FD78" w:rsidR="00587177" w:rsidRPr="00030CE8" w:rsidRDefault="00587177" w:rsidP="00587177">
            <w:pPr>
              <w:rPr>
                <w:rFonts w:ascii="gobCL" w:hAnsi="gobCL"/>
                <w:sz w:val="20"/>
                <w:szCs w:val="20"/>
              </w:rPr>
            </w:pPr>
          </w:p>
        </w:tc>
        <w:tc>
          <w:tcPr>
            <w:tcW w:w="13035" w:type="dxa"/>
            <w:tcBorders>
              <w:top w:val="single" w:sz="4" w:space="0" w:color="BFBFBF" w:themeColor="background1" w:themeShade="BF"/>
              <w:bottom w:val="single" w:sz="4" w:space="0" w:color="auto"/>
              <w:right w:val="nil"/>
            </w:tcBorders>
          </w:tcPr>
          <w:p w14:paraId="3B199C43" w14:textId="77777777" w:rsidR="00587177" w:rsidRPr="00030CE8" w:rsidRDefault="00587177" w:rsidP="00587177">
            <w:pPr>
              <w:rPr>
                <w:rFonts w:ascii="gobCL" w:hAnsi="gobCL"/>
                <w:sz w:val="20"/>
                <w:szCs w:val="20"/>
              </w:rPr>
            </w:pPr>
          </w:p>
        </w:tc>
      </w:tr>
      <w:tr w:rsidR="00587177" w:rsidRPr="00FA0C8B" w14:paraId="748892D1" w14:textId="77777777" w:rsidTr="00EE49D3">
        <w:tc>
          <w:tcPr>
            <w:tcW w:w="1140" w:type="dxa"/>
            <w:vMerge w:val="restart"/>
            <w:tcBorders>
              <w:left w:val="nil"/>
            </w:tcBorders>
            <w:vAlign w:val="center"/>
          </w:tcPr>
          <w:p w14:paraId="31D0522E" w14:textId="746C47E8" w:rsidR="00587177" w:rsidRPr="00030CE8" w:rsidRDefault="00587177" w:rsidP="00587177">
            <w:pPr>
              <w:rPr>
                <w:rFonts w:ascii="gobCL" w:hAnsi="gobCL"/>
                <w:sz w:val="20"/>
                <w:szCs w:val="20"/>
              </w:rPr>
            </w:pPr>
          </w:p>
        </w:tc>
        <w:tc>
          <w:tcPr>
            <w:tcW w:w="13035" w:type="dxa"/>
            <w:tcBorders>
              <w:bottom w:val="single" w:sz="4" w:space="0" w:color="BFBFBF" w:themeColor="background1" w:themeShade="BF"/>
              <w:right w:val="nil"/>
            </w:tcBorders>
          </w:tcPr>
          <w:p w14:paraId="1FED7AB1" w14:textId="77F7317E" w:rsidR="00587177" w:rsidRPr="00030CE8" w:rsidRDefault="00706886" w:rsidP="00587177">
            <w:pPr>
              <w:rPr>
                <w:rFonts w:ascii="gobCL" w:hAnsi="gobCL"/>
                <w:sz w:val="20"/>
                <w:szCs w:val="20"/>
              </w:rPr>
            </w:pPr>
            <w:r>
              <w:rPr>
                <w:rFonts w:ascii="gobCL" w:hAnsi="gobCL"/>
                <w:sz w:val="20"/>
                <w:szCs w:val="20"/>
              </w:rPr>
              <w:t xml:space="preserve">22.4 </w:t>
            </w:r>
            <w:r w:rsidR="00587177" w:rsidRPr="00030CE8">
              <w:rPr>
                <w:rFonts w:ascii="gobCL" w:hAnsi="gobCL"/>
                <w:sz w:val="20"/>
                <w:szCs w:val="20"/>
              </w:rPr>
              <w:t>El plan de recopilación de datos especifica los criterios operativos relacionados con los USE.</w:t>
            </w:r>
          </w:p>
        </w:tc>
      </w:tr>
      <w:tr w:rsidR="00587177" w:rsidRPr="00FA0C8B" w14:paraId="0A3E57A0" w14:textId="77777777" w:rsidTr="00EE49D3">
        <w:tc>
          <w:tcPr>
            <w:tcW w:w="1140" w:type="dxa"/>
            <w:vMerge/>
            <w:tcBorders>
              <w:left w:val="nil"/>
              <w:bottom w:val="single" w:sz="4" w:space="0" w:color="auto"/>
            </w:tcBorders>
          </w:tcPr>
          <w:p w14:paraId="63328A44" w14:textId="1F4BB16D" w:rsidR="00587177" w:rsidRPr="00030CE8" w:rsidRDefault="00587177" w:rsidP="00587177">
            <w:pPr>
              <w:rPr>
                <w:rFonts w:ascii="gobCL" w:hAnsi="gobCL"/>
                <w:sz w:val="20"/>
                <w:szCs w:val="20"/>
              </w:rPr>
            </w:pPr>
          </w:p>
        </w:tc>
        <w:tc>
          <w:tcPr>
            <w:tcW w:w="13035" w:type="dxa"/>
            <w:tcBorders>
              <w:top w:val="single" w:sz="4" w:space="0" w:color="BFBFBF" w:themeColor="background1" w:themeShade="BF"/>
              <w:bottom w:val="single" w:sz="4" w:space="0" w:color="auto"/>
              <w:right w:val="nil"/>
            </w:tcBorders>
          </w:tcPr>
          <w:p w14:paraId="24EF4532" w14:textId="77777777" w:rsidR="00587177" w:rsidRPr="00030CE8" w:rsidRDefault="00587177" w:rsidP="00587177">
            <w:pPr>
              <w:rPr>
                <w:rFonts w:ascii="gobCL" w:hAnsi="gobCL"/>
                <w:sz w:val="20"/>
                <w:szCs w:val="20"/>
              </w:rPr>
            </w:pPr>
          </w:p>
        </w:tc>
      </w:tr>
      <w:tr w:rsidR="00587177" w:rsidRPr="00FA0C8B" w14:paraId="0915E18D" w14:textId="77777777" w:rsidTr="00EE49D3">
        <w:tc>
          <w:tcPr>
            <w:tcW w:w="1140" w:type="dxa"/>
            <w:vMerge w:val="restart"/>
            <w:tcBorders>
              <w:left w:val="nil"/>
            </w:tcBorders>
            <w:vAlign w:val="center"/>
          </w:tcPr>
          <w:p w14:paraId="367556CF" w14:textId="4484ED6C" w:rsidR="00587177" w:rsidRPr="00030CE8" w:rsidRDefault="00587177" w:rsidP="00587177">
            <w:pPr>
              <w:rPr>
                <w:rFonts w:ascii="gobCL" w:hAnsi="gobCL"/>
                <w:sz w:val="20"/>
                <w:szCs w:val="20"/>
              </w:rPr>
            </w:pPr>
          </w:p>
        </w:tc>
        <w:tc>
          <w:tcPr>
            <w:tcW w:w="13035" w:type="dxa"/>
            <w:tcBorders>
              <w:bottom w:val="single" w:sz="4" w:space="0" w:color="BFBFBF" w:themeColor="background1" w:themeShade="BF"/>
              <w:right w:val="nil"/>
            </w:tcBorders>
          </w:tcPr>
          <w:p w14:paraId="4E9018D7" w14:textId="0F3EE88E" w:rsidR="00587177" w:rsidRPr="00030CE8" w:rsidRDefault="00706886" w:rsidP="00587177">
            <w:pPr>
              <w:rPr>
                <w:rFonts w:ascii="gobCL" w:hAnsi="gobCL"/>
                <w:sz w:val="20"/>
                <w:szCs w:val="20"/>
              </w:rPr>
            </w:pPr>
            <w:r>
              <w:rPr>
                <w:rFonts w:ascii="gobCL" w:hAnsi="gobCL"/>
                <w:sz w:val="20"/>
                <w:szCs w:val="20"/>
              </w:rPr>
              <w:t xml:space="preserve">22.5 </w:t>
            </w:r>
            <w:r w:rsidR="00587177" w:rsidRPr="00030CE8">
              <w:rPr>
                <w:rFonts w:ascii="gobCL" w:hAnsi="gobCL"/>
                <w:sz w:val="20"/>
                <w:szCs w:val="20"/>
              </w:rPr>
              <w:t>El plan de recopilación de datos especifica los factores estáticos.</w:t>
            </w:r>
          </w:p>
        </w:tc>
      </w:tr>
      <w:tr w:rsidR="00587177" w:rsidRPr="00FA0C8B" w14:paraId="314144A3" w14:textId="77777777" w:rsidTr="00EE49D3">
        <w:tc>
          <w:tcPr>
            <w:tcW w:w="1140" w:type="dxa"/>
            <w:vMerge/>
            <w:tcBorders>
              <w:left w:val="nil"/>
            </w:tcBorders>
          </w:tcPr>
          <w:p w14:paraId="66186193" w14:textId="029620A8" w:rsidR="00587177" w:rsidRPr="00030CE8" w:rsidRDefault="00587177" w:rsidP="00587177">
            <w:pPr>
              <w:rPr>
                <w:rFonts w:ascii="gobCL" w:hAnsi="gobCL"/>
                <w:sz w:val="20"/>
                <w:szCs w:val="20"/>
              </w:rPr>
            </w:pPr>
          </w:p>
        </w:tc>
        <w:tc>
          <w:tcPr>
            <w:tcW w:w="13035" w:type="dxa"/>
            <w:tcBorders>
              <w:top w:val="single" w:sz="4" w:space="0" w:color="BFBFBF" w:themeColor="background1" w:themeShade="BF"/>
              <w:right w:val="nil"/>
            </w:tcBorders>
          </w:tcPr>
          <w:p w14:paraId="506441E8" w14:textId="77777777" w:rsidR="00587177" w:rsidRPr="00030CE8" w:rsidRDefault="00587177" w:rsidP="00587177">
            <w:pPr>
              <w:rPr>
                <w:rFonts w:ascii="gobCL" w:hAnsi="gobCL"/>
                <w:sz w:val="20"/>
                <w:szCs w:val="20"/>
              </w:rPr>
            </w:pPr>
          </w:p>
        </w:tc>
      </w:tr>
      <w:tr w:rsidR="00587177" w:rsidRPr="00FA0C8B" w14:paraId="62BBED32" w14:textId="77777777" w:rsidTr="00EE49D3">
        <w:tc>
          <w:tcPr>
            <w:tcW w:w="1140" w:type="dxa"/>
            <w:vMerge w:val="restart"/>
            <w:tcBorders>
              <w:left w:val="nil"/>
            </w:tcBorders>
            <w:vAlign w:val="center"/>
          </w:tcPr>
          <w:p w14:paraId="277A91DA" w14:textId="51FBF523" w:rsidR="00587177" w:rsidRPr="00030CE8" w:rsidRDefault="00587177" w:rsidP="00587177">
            <w:pPr>
              <w:rPr>
                <w:rFonts w:ascii="gobCL" w:hAnsi="gobCL"/>
                <w:sz w:val="20"/>
                <w:szCs w:val="20"/>
              </w:rPr>
            </w:pPr>
          </w:p>
        </w:tc>
        <w:tc>
          <w:tcPr>
            <w:tcW w:w="13035" w:type="dxa"/>
            <w:tcBorders>
              <w:bottom w:val="single" w:sz="4" w:space="0" w:color="BFBFBF" w:themeColor="background1" w:themeShade="BF"/>
              <w:right w:val="nil"/>
            </w:tcBorders>
          </w:tcPr>
          <w:p w14:paraId="243A1171" w14:textId="0C83B090" w:rsidR="00587177" w:rsidRPr="00030CE8" w:rsidRDefault="00706886" w:rsidP="00587177">
            <w:pPr>
              <w:rPr>
                <w:rFonts w:ascii="gobCL" w:hAnsi="gobCL"/>
                <w:sz w:val="20"/>
                <w:szCs w:val="20"/>
              </w:rPr>
            </w:pPr>
            <w:r>
              <w:rPr>
                <w:rFonts w:ascii="gobCL" w:hAnsi="gobCL"/>
                <w:sz w:val="20"/>
                <w:szCs w:val="20"/>
              </w:rPr>
              <w:t xml:space="preserve">22.6 </w:t>
            </w:r>
            <w:r w:rsidR="00587177" w:rsidRPr="00030CE8">
              <w:rPr>
                <w:rFonts w:ascii="gobCL" w:hAnsi="gobCL"/>
                <w:sz w:val="20"/>
                <w:szCs w:val="20"/>
              </w:rPr>
              <w:t>El plan de recopilación de datos especifica qué datos se miden, dónde se almacenan, la manera en que se recopilarán, el área o persona responsable de la recolección y medición, la frecuencia con la que se realizará y cualquier procedimiento que sea necesario aplicar para valores faltantes o necesarios de ser utilizados en el o los SGE.</w:t>
            </w:r>
          </w:p>
        </w:tc>
      </w:tr>
      <w:tr w:rsidR="00587177" w:rsidRPr="00FA0C8B" w14:paraId="56F7A5D2" w14:textId="77777777" w:rsidTr="00EE49D3">
        <w:tc>
          <w:tcPr>
            <w:tcW w:w="1140" w:type="dxa"/>
            <w:vMerge/>
            <w:tcBorders>
              <w:left w:val="nil"/>
              <w:bottom w:val="single" w:sz="4" w:space="0" w:color="auto"/>
            </w:tcBorders>
          </w:tcPr>
          <w:p w14:paraId="140C64F6" w14:textId="7FFEB91E" w:rsidR="00587177" w:rsidRPr="00030CE8" w:rsidRDefault="00587177" w:rsidP="00587177">
            <w:pPr>
              <w:rPr>
                <w:rFonts w:ascii="gobCL" w:hAnsi="gobCL"/>
                <w:sz w:val="20"/>
                <w:szCs w:val="20"/>
              </w:rPr>
            </w:pPr>
          </w:p>
        </w:tc>
        <w:tc>
          <w:tcPr>
            <w:tcW w:w="13035" w:type="dxa"/>
            <w:tcBorders>
              <w:top w:val="single" w:sz="4" w:space="0" w:color="BFBFBF" w:themeColor="background1" w:themeShade="BF"/>
              <w:bottom w:val="single" w:sz="4" w:space="0" w:color="auto"/>
              <w:right w:val="nil"/>
            </w:tcBorders>
          </w:tcPr>
          <w:p w14:paraId="3A89E3DF" w14:textId="77777777" w:rsidR="00587177" w:rsidRPr="00030CE8" w:rsidRDefault="00587177" w:rsidP="00587177">
            <w:pPr>
              <w:rPr>
                <w:rFonts w:ascii="gobCL" w:hAnsi="gobCL"/>
                <w:sz w:val="20"/>
                <w:szCs w:val="20"/>
              </w:rPr>
            </w:pPr>
          </w:p>
        </w:tc>
      </w:tr>
      <w:tr w:rsidR="003147D2" w:rsidRPr="00FA0C8B" w14:paraId="784AD187" w14:textId="77777777" w:rsidTr="00EE49D3">
        <w:tc>
          <w:tcPr>
            <w:tcW w:w="1140" w:type="dxa"/>
            <w:vMerge w:val="restart"/>
            <w:tcBorders>
              <w:left w:val="nil"/>
            </w:tcBorders>
            <w:vAlign w:val="center"/>
          </w:tcPr>
          <w:p w14:paraId="5E878C80" w14:textId="13B0FF77" w:rsidR="003147D2" w:rsidRPr="00030CE8" w:rsidRDefault="003147D2" w:rsidP="003147D2">
            <w:pPr>
              <w:rPr>
                <w:rFonts w:ascii="gobCL" w:hAnsi="gobCL"/>
                <w:sz w:val="20"/>
                <w:szCs w:val="20"/>
              </w:rPr>
            </w:pPr>
          </w:p>
        </w:tc>
        <w:tc>
          <w:tcPr>
            <w:tcW w:w="13035" w:type="dxa"/>
            <w:tcBorders>
              <w:bottom w:val="single" w:sz="4" w:space="0" w:color="BFBFBF" w:themeColor="background1" w:themeShade="BF"/>
              <w:right w:val="nil"/>
            </w:tcBorders>
          </w:tcPr>
          <w:p w14:paraId="1125F593" w14:textId="38783C4A" w:rsidR="003147D2" w:rsidRPr="00030CE8" w:rsidRDefault="00706886" w:rsidP="00587177">
            <w:pPr>
              <w:rPr>
                <w:rFonts w:ascii="gobCL" w:hAnsi="gobCL"/>
                <w:sz w:val="20"/>
                <w:szCs w:val="20"/>
              </w:rPr>
            </w:pPr>
            <w:r>
              <w:rPr>
                <w:rFonts w:ascii="gobCL" w:hAnsi="gobCL"/>
                <w:sz w:val="20"/>
                <w:szCs w:val="20"/>
              </w:rPr>
              <w:t xml:space="preserve">22.7 </w:t>
            </w:r>
            <w:r w:rsidR="003147D2" w:rsidRPr="00030CE8">
              <w:rPr>
                <w:rFonts w:ascii="gobCL" w:hAnsi="gobCL"/>
                <w:sz w:val="20"/>
                <w:szCs w:val="20"/>
              </w:rPr>
              <w:t>El CCGE asegura que los equipos utilizados para la medición proporcionan datos precisos y repetibles.</w:t>
            </w:r>
          </w:p>
        </w:tc>
      </w:tr>
      <w:tr w:rsidR="003147D2" w:rsidRPr="00FA0C8B" w14:paraId="1FAA8939" w14:textId="77777777" w:rsidTr="00EE49D3">
        <w:tc>
          <w:tcPr>
            <w:tcW w:w="1140" w:type="dxa"/>
            <w:vMerge/>
            <w:tcBorders>
              <w:left w:val="nil"/>
              <w:bottom w:val="single" w:sz="4" w:space="0" w:color="auto"/>
            </w:tcBorders>
          </w:tcPr>
          <w:p w14:paraId="56D01B52" w14:textId="0E9A1BF9" w:rsidR="003147D2" w:rsidRPr="00030CE8" w:rsidRDefault="003147D2" w:rsidP="00587177">
            <w:pPr>
              <w:rPr>
                <w:rFonts w:ascii="gobCL" w:hAnsi="gobCL"/>
                <w:sz w:val="20"/>
                <w:szCs w:val="20"/>
              </w:rPr>
            </w:pPr>
          </w:p>
        </w:tc>
        <w:tc>
          <w:tcPr>
            <w:tcW w:w="13035" w:type="dxa"/>
            <w:tcBorders>
              <w:top w:val="single" w:sz="4" w:space="0" w:color="BFBFBF" w:themeColor="background1" w:themeShade="BF"/>
              <w:bottom w:val="single" w:sz="4" w:space="0" w:color="auto"/>
              <w:right w:val="nil"/>
            </w:tcBorders>
          </w:tcPr>
          <w:p w14:paraId="08B4EB10" w14:textId="77777777" w:rsidR="003147D2" w:rsidRPr="00030CE8" w:rsidRDefault="003147D2" w:rsidP="00587177">
            <w:pPr>
              <w:rPr>
                <w:rFonts w:ascii="gobCL" w:hAnsi="gobCL"/>
                <w:sz w:val="20"/>
                <w:szCs w:val="20"/>
              </w:rPr>
            </w:pPr>
          </w:p>
        </w:tc>
      </w:tr>
      <w:tr w:rsidR="003147D2" w:rsidRPr="00FA0C8B" w14:paraId="32071977" w14:textId="77777777" w:rsidTr="00EE49D3">
        <w:tc>
          <w:tcPr>
            <w:tcW w:w="1140" w:type="dxa"/>
            <w:vMerge w:val="restart"/>
            <w:tcBorders>
              <w:left w:val="nil"/>
            </w:tcBorders>
            <w:vAlign w:val="center"/>
          </w:tcPr>
          <w:p w14:paraId="69553308" w14:textId="2FC3072C" w:rsidR="003147D2" w:rsidRPr="00030CE8" w:rsidRDefault="003147D2" w:rsidP="003147D2">
            <w:pPr>
              <w:rPr>
                <w:rFonts w:ascii="gobCL" w:hAnsi="gobCL"/>
                <w:sz w:val="20"/>
                <w:szCs w:val="20"/>
              </w:rPr>
            </w:pPr>
          </w:p>
        </w:tc>
        <w:tc>
          <w:tcPr>
            <w:tcW w:w="13035" w:type="dxa"/>
            <w:tcBorders>
              <w:bottom w:val="single" w:sz="4" w:space="0" w:color="BFBFBF" w:themeColor="background1" w:themeShade="BF"/>
              <w:right w:val="nil"/>
            </w:tcBorders>
          </w:tcPr>
          <w:p w14:paraId="0493B804" w14:textId="40A1A047" w:rsidR="003147D2" w:rsidRPr="00030CE8" w:rsidRDefault="00706886" w:rsidP="00587177">
            <w:pPr>
              <w:rPr>
                <w:rFonts w:ascii="gobCL" w:hAnsi="gobCL"/>
                <w:sz w:val="20"/>
                <w:szCs w:val="20"/>
              </w:rPr>
            </w:pPr>
            <w:r>
              <w:rPr>
                <w:rFonts w:ascii="gobCL" w:hAnsi="gobCL"/>
                <w:sz w:val="20"/>
                <w:szCs w:val="20"/>
              </w:rPr>
              <w:t xml:space="preserve">22.8 </w:t>
            </w:r>
            <w:r w:rsidR="003147D2" w:rsidRPr="00030CE8">
              <w:rPr>
                <w:rFonts w:ascii="gobCL" w:hAnsi="gobCL"/>
                <w:sz w:val="20"/>
                <w:szCs w:val="20"/>
              </w:rPr>
              <w:t>El CCGE actualiza el plan de recopilación de datos ante cambios en la operación, o ante actualizaciones realizadas a los IDE.</w:t>
            </w:r>
          </w:p>
        </w:tc>
      </w:tr>
      <w:tr w:rsidR="003147D2" w:rsidRPr="00FA0C8B" w14:paraId="435D2442" w14:textId="77777777" w:rsidTr="00EE49D3">
        <w:tc>
          <w:tcPr>
            <w:tcW w:w="1140" w:type="dxa"/>
            <w:vMerge/>
            <w:tcBorders>
              <w:left w:val="nil"/>
              <w:bottom w:val="single" w:sz="4" w:space="0" w:color="auto"/>
            </w:tcBorders>
          </w:tcPr>
          <w:p w14:paraId="28D832F3" w14:textId="5C5EC031" w:rsidR="003147D2" w:rsidRPr="00030CE8" w:rsidRDefault="003147D2" w:rsidP="00587177">
            <w:pPr>
              <w:rPr>
                <w:rFonts w:ascii="gobCL" w:hAnsi="gobCL"/>
                <w:sz w:val="20"/>
                <w:szCs w:val="20"/>
              </w:rPr>
            </w:pPr>
          </w:p>
        </w:tc>
        <w:tc>
          <w:tcPr>
            <w:tcW w:w="13035" w:type="dxa"/>
            <w:tcBorders>
              <w:top w:val="single" w:sz="4" w:space="0" w:color="BFBFBF" w:themeColor="background1" w:themeShade="BF"/>
              <w:bottom w:val="single" w:sz="4" w:space="0" w:color="auto"/>
              <w:right w:val="nil"/>
            </w:tcBorders>
          </w:tcPr>
          <w:p w14:paraId="09274A61" w14:textId="77777777" w:rsidR="003147D2" w:rsidRPr="00030CE8" w:rsidRDefault="003147D2" w:rsidP="00587177">
            <w:pPr>
              <w:rPr>
                <w:rFonts w:ascii="gobCL" w:hAnsi="gobCL"/>
                <w:sz w:val="20"/>
                <w:szCs w:val="20"/>
              </w:rPr>
            </w:pPr>
          </w:p>
        </w:tc>
      </w:tr>
    </w:tbl>
    <w:p w14:paraId="087EC5BB" w14:textId="77777777" w:rsidR="003147D2" w:rsidRPr="003147D2" w:rsidRDefault="003147D2" w:rsidP="00D00C81"/>
    <w:p w14:paraId="2F30F879" w14:textId="1B4D889E" w:rsidR="00D00C81" w:rsidRPr="004C5844" w:rsidRDefault="00D00C81" w:rsidP="00D00C81">
      <w:pPr>
        <w:rPr>
          <w:rFonts w:ascii="gobCL" w:hAnsi="gobCL"/>
          <w:b/>
          <w:bCs/>
          <w:color w:val="215E99" w:themeColor="text2" w:themeTint="BF"/>
          <w:sz w:val="26"/>
          <w:szCs w:val="26"/>
        </w:rPr>
      </w:pPr>
      <w:r w:rsidRPr="004C5844">
        <w:rPr>
          <w:rFonts w:ascii="gobCL" w:hAnsi="gobCL"/>
          <w:b/>
          <w:bCs/>
          <w:color w:val="215E99" w:themeColor="text2" w:themeTint="BF"/>
          <w:sz w:val="26"/>
          <w:szCs w:val="26"/>
        </w:rPr>
        <w:t>Artículo 23 – Control operacional</w:t>
      </w:r>
    </w:p>
    <w:tbl>
      <w:tblPr>
        <w:tblStyle w:val="Tablaconcuadrcula"/>
        <w:tblW w:w="14310" w:type="dxa"/>
        <w:tblBorders>
          <w:top w:val="none" w:sz="0" w:space="0" w:color="auto"/>
          <w:left w:val="none" w:sz="0" w:space="0" w:color="auto"/>
          <w:bottom w:val="none" w:sz="0" w:space="0" w:color="auto"/>
          <w:right w:val="none" w:sz="0" w:space="0" w:color="auto"/>
        </w:tblBorders>
        <w:tblCellMar>
          <w:left w:w="57" w:type="dxa"/>
        </w:tblCellMar>
        <w:tblLook w:val="04A0" w:firstRow="1" w:lastRow="0" w:firstColumn="1" w:lastColumn="0" w:noHBand="0" w:noVBand="1"/>
      </w:tblPr>
      <w:tblGrid>
        <w:gridCol w:w="1140"/>
        <w:gridCol w:w="13170"/>
      </w:tblGrid>
      <w:tr w:rsidR="003147D2" w14:paraId="3B01B7E2" w14:textId="77777777" w:rsidTr="003147D2">
        <w:tc>
          <w:tcPr>
            <w:tcW w:w="1140" w:type="dxa"/>
            <w:tcBorders>
              <w:top w:val="nil"/>
              <w:bottom w:val="single" w:sz="4" w:space="0" w:color="auto"/>
              <w:right w:val="nil"/>
            </w:tcBorders>
            <w:shd w:val="clear" w:color="auto" w:fill="DAE9F7" w:themeFill="text2" w:themeFillTint="1A"/>
          </w:tcPr>
          <w:p w14:paraId="4540D215" w14:textId="44894331" w:rsidR="003147D2" w:rsidRPr="00030CE8" w:rsidRDefault="003147D2" w:rsidP="003147D2">
            <w:pPr>
              <w:rPr>
                <w:rFonts w:ascii="gobCL" w:hAnsi="gobCL"/>
                <w:sz w:val="20"/>
                <w:szCs w:val="20"/>
              </w:rPr>
            </w:pPr>
            <w:r>
              <w:rPr>
                <w:rFonts w:ascii="gobCL" w:hAnsi="gobCL"/>
                <w:b/>
                <w:bCs/>
                <w:color w:val="215E99" w:themeColor="text2" w:themeTint="BF"/>
                <w:sz w:val="22"/>
                <w:szCs w:val="22"/>
                <w:lang w:val="es-ES"/>
              </w:rPr>
              <w:t>Evaluación</w:t>
            </w:r>
          </w:p>
        </w:tc>
        <w:tc>
          <w:tcPr>
            <w:tcW w:w="13170" w:type="dxa"/>
            <w:tcBorders>
              <w:top w:val="nil"/>
              <w:left w:val="nil"/>
              <w:bottom w:val="single" w:sz="4" w:space="0" w:color="auto"/>
            </w:tcBorders>
            <w:shd w:val="clear" w:color="auto" w:fill="DAE9F7" w:themeFill="text2" w:themeFillTint="1A"/>
          </w:tcPr>
          <w:p w14:paraId="62C858C0" w14:textId="60E3984C" w:rsidR="003147D2" w:rsidRPr="00030CE8" w:rsidRDefault="003147D2" w:rsidP="003147D2">
            <w:pPr>
              <w:rPr>
                <w:rFonts w:ascii="gobCL" w:hAnsi="gobCL"/>
                <w:sz w:val="20"/>
                <w:szCs w:val="20"/>
              </w:rPr>
            </w:pPr>
            <w:r w:rsidRPr="00CD56D1">
              <w:rPr>
                <w:rFonts w:ascii="gobCL" w:hAnsi="gobCL"/>
                <w:b/>
                <w:bCs/>
                <w:color w:val="215E99" w:themeColor="text2" w:themeTint="BF"/>
                <w:sz w:val="22"/>
                <w:szCs w:val="22"/>
                <w:lang w:val="es-ES"/>
              </w:rPr>
              <w:t>Requisito</w:t>
            </w:r>
          </w:p>
        </w:tc>
      </w:tr>
      <w:tr w:rsidR="003147D2" w14:paraId="2FBDF0A8" w14:textId="77777777" w:rsidTr="00EE49D3">
        <w:tc>
          <w:tcPr>
            <w:tcW w:w="1140" w:type="dxa"/>
            <w:vMerge w:val="restart"/>
            <w:tcBorders>
              <w:top w:val="single" w:sz="4" w:space="0" w:color="auto"/>
            </w:tcBorders>
            <w:vAlign w:val="center"/>
          </w:tcPr>
          <w:p w14:paraId="04B8F53B" w14:textId="63519A83" w:rsidR="003147D2" w:rsidRPr="00030CE8" w:rsidRDefault="003147D2" w:rsidP="003147D2">
            <w:pPr>
              <w:rPr>
                <w:rFonts w:ascii="gobCL" w:hAnsi="gobCL"/>
                <w:sz w:val="20"/>
                <w:szCs w:val="20"/>
              </w:rPr>
            </w:pPr>
          </w:p>
        </w:tc>
        <w:tc>
          <w:tcPr>
            <w:tcW w:w="13170" w:type="dxa"/>
            <w:tcBorders>
              <w:top w:val="single" w:sz="4" w:space="0" w:color="auto"/>
              <w:bottom w:val="single" w:sz="4" w:space="0" w:color="BFBFBF" w:themeColor="background1" w:themeShade="BF"/>
            </w:tcBorders>
          </w:tcPr>
          <w:p w14:paraId="46A47F8C" w14:textId="530C7B20" w:rsidR="003147D2" w:rsidRPr="00030CE8" w:rsidRDefault="00CE7839" w:rsidP="003147D2">
            <w:pPr>
              <w:rPr>
                <w:rFonts w:ascii="gobCL" w:hAnsi="gobCL"/>
                <w:sz w:val="20"/>
                <w:szCs w:val="20"/>
              </w:rPr>
            </w:pPr>
            <w:r>
              <w:rPr>
                <w:rFonts w:ascii="gobCL" w:hAnsi="gobCL"/>
                <w:sz w:val="20"/>
                <w:szCs w:val="20"/>
              </w:rPr>
              <w:t xml:space="preserve">23.1 </w:t>
            </w:r>
            <w:r w:rsidR="003147D2" w:rsidRPr="00030CE8">
              <w:rPr>
                <w:rFonts w:ascii="gobCL" w:hAnsi="gobCL"/>
                <w:sz w:val="20"/>
                <w:szCs w:val="20"/>
              </w:rPr>
              <w:t>El CCGE planifica, implementa, observa y mantiene los Controles Operacionales asociados a los USE.</w:t>
            </w:r>
          </w:p>
        </w:tc>
      </w:tr>
      <w:tr w:rsidR="003147D2" w14:paraId="62111F7F" w14:textId="77777777" w:rsidTr="00EE49D3">
        <w:tc>
          <w:tcPr>
            <w:tcW w:w="1140" w:type="dxa"/>
            <w:vMerge/>
            <w:tcBorders>
              <w:bottom w:val="single" w:sz="4" w:space="0" w:color="auto"/>
            </w:tcBorders>
          </w:tcPr>
          <w:p w14:paraId="3FE1FC2E" w14:textId="2AAED4C3" w:rsidR="003147D2" w:rsidRPr="00030CE8" w:rsidRDefault="003147D2" w:rsidP="003147D2">
            <w:pPr>
              <w:rPr>
                <w:rFonts w:ascii="gobCL" w:hAnsi="gobCL"/>
                <w:sz w:val="20"/>
                <w:szCs w:val="20"/>
              </w:rPr>
            </w:pPr>
          </w:p>
        </w:tc>
        <w:tc>
          <w:tcPr>
            <w:tcW w:w="13170" w:type="dxa"/>
            <w:tcBorders>
              <w:top w:val="single" w:sz="4" w:space="0" w:color="BFBFBF" w:themeColor="background1" w:themeShade="BF"/>
              <w:bottom w:val="single" w:sz="4" w:space="0" w:color="auto"/>
            </w:tcBorders>
          </w:tcPr>
          <w:p w14:paraId="5B944468" w14:textId="77777777" w:rsidR="003147D2" w:rsidRPr="00030CE8" w:rsidRDefault="003147D2" w:rsidP="003147D2">
            <w:pPr>
              <w:rPr>
                <w:rFonts w:ascii="gobCL" w:hAnsi="gobCL"/>
                <w:sz w:val="20"/>
                <w:szCs w:val="20"/>
              </w:rPr>
            </w:pPr>
          </w:p>
        </w:tc>
      </w:tr>
      <w:tr w:rsidR="003147D2" w14:paraId="04EA770A" w14:textId="77777777" w:rsidTr="00EE49D3">
        <w:tc>
          <w:tcPr>
            <w:tcW w:w="1140" w:type="dxa"/>
            <w:vMerge w:val="restart"/>
            <w:tcBorders>
              <w:top w:val="single" w:sz="4" w:space="0" w:color="auto"/>
            </w:tcBorders>
            <w:vAlign w:val="center"/>
          </w:tcPr>
          <w:p w14:paraId="24C62BDC" w14:textId="27643021" w:rsidR="003147D2" w:rsidRPr="00030CE8" w:rsidRDefault="003147D2" w:rsidP="003147D2">
            <w:pPr>
              <w:rPr>
                <w:rFonts w:ascii="gobCL" w:hAnsi="gobCL"/>
                <w:sz w:val="20"/>
                <w:szCs w:val="20"/>
              </w:rPr>
            </w:pPr>
          </w:p>
        </w:tc>
        <w:tc>
          <w:tcPr>
            <w:tcW w:w="13170" w:type="dxa"/>
            <w:tcBorders>
              <w:top w:val="single" w:sz="4" w:space="0" w:color="auto"/>
              <w:bottom w:val="single" w:sz="4" w:space="0" w:color="BFBFBF" w:themeColor="background1" w:themeShade="BF"/>
            </w:tcBorders>
          </w:tcPr>
          <w:p w14:paraId="618D4DB1" w14:textId="4279769B" w:rsidR="003147D2" w:rsidRPr="00030CE8" w:rsidRDefault="00CE7839" w:rsidP="003147D2">
            <w:pPr>
              <w:rPr>
                <w:rFonts w:ascii="gobCL" w:hAnsi="gobCL"/>
                <w:sz w:val="20"/>
                <w:szCs w:val="20"/>
              </w:rPr>
            </w:pPr>
            <w:r>
              <w:rPr>
                <w:rFonts w:ascii="gobCL" w:hAnsi="gobCL"/>
                <w:sz w:val="20"/>
                <w:szCs w:val="20"/>
              </w:rPr>
              <w:t xml:space="preserve">23.2 </w:t>
            </w:r>
            <w:r w:rsidR="003147D2" w:rsidRPr="00030CE8">
              <w:rPr>
                <w:rFonts w:ascii="gobCL" w:hAnsi="gobCL"/>
                <w:sz w:val="20"/>
                <w:szCs w:val="20"/>
              </w:rPr>
              <w:t>Se elaboran criterios técnicos y administrativos para los procesos, incluyendo la operación y el mantenimiento eficaz de las instalaciones, los equipos, los sistemas y los procesos que utilizan energía, respecto a los cuales su ausencia pueda conducir a un desvío significativo del Desempeño Energético.</w:t>
            </w:r>
          </w:p>
        </w:tc>
      </w:tr>
      <w:tr w:rsidR="003147D2" w14:paraId="447F3338" w14:textId="77777777" w:rsidTr="00EE49D3">
        <w:tc>
          <w:tcPr>
            <w:tcW w:w="1140" w:type="dxa"/>
            <w:vMerge/>
            <w:tcBorders>
              <w:bottom w:val="single" w:sz="4" w:space="0" w:color="auto"/>
            </w:tcBorders>
          </w:tcPr>
          <w:p w14:paraId="3EFEEA8E" w14:textId="1024F783" w:rsidR="003147D2" w:rsidRPr="00030CE8" w:rsidRDefault="003147D2" w:rsidP="003147D2">
            <w:pPr>
              <w:rPr>
                <w:rFonts w:ascii="gobCL" w:hAnsi="gobCL"/>
                <w:sz w:val="20"/>
                <w:szCs w:val="20"/>
              </w:rPr>
            </w:pPr>
          </w:p>
        </w:tc>
        <w:tc>
          <w:tcPr>
            <w:tcW w:w="13170" w:type="dxa"/>
            <w:tcBorders>
              <w:top w:val="single" w:sz="4" w:space="0" w:color="BFBFBF" w:themeColor="background1" w:themeShade="BF"/>
              <w:bottom w:val="single" w:sz="4" w:space="0" w:color="auto"/>
            </w:tcBorders>
          </w:tcPr>
          <w:p w14:paraId="54791749" w14:textId="77777777" w:rsidR="003147D2" w:rsidRPr="00030CE8" w:rsidRDefault="003147D2" w:rsidP="003147D2">
            <w:pPr>
              <w:rPr>
                <w:rFonts w:ascii="gobCL" w:hAnsi="gobCL"/>
                <w:sz w:val="20"/>
                <w:szCs w:val="20"/>
              </w:rPr>
            </w:pPr>
          </w:p>
        </w:tc>
      </w:tr>
      <w:tr w:rsidR="003147D2" w14:paraId="51021A35" w14:textId="77777777" w:rsidTr="00EE49D3">
        <w:tc>
          <w:tcPr>
            <w:tcW w:w="1140" w:type="dxa"/>
            <w:vMerge w:val="restart"/>
            <w:tcBorders>
              <w:top w:val="single" w:sz="4" w:space="0" w:color="auto"/>
            </w:tcBorders>
            <w:vAlign w:val="center"/>
          </w:tcPr>
          <w:p w14:paraId="31E57826" w14:textId="07E7625C" w:rsidR="003147D2" w:rsidRPr="00030CE8" w:rsidRDefault="003147D2" w:rsidP="003147D2">
            <w:pPr>
              <w:rPr>
                <w:rFonts w:ascii="gobCL" w:hAnsi="gobCL"/>
                <w:sz w:val="20"/>
                <w:szCs w:val="20"/>
              </w:rPr>
            </w:pPr>
          </w:p>
        </w:tc>
        <w:tc>
          <w:tcPr>
            <w:tcW w:w="13170" w:type="dxa"/>
            <w:tcBorders>
              <w:top w:val="single" w:sz="4" w:space="0" w:color="auto"/>
              <w:bottom w:val="single" w:sz="4" w:space="0" w:color="BFBFBF" w:themeColor="background1" w:themeShade="BF"/>
            </w:tcBorders>
          </w:tcPr>
          <w:p w14:paraId="4B3F2884" w14:textId="63AE45BB" w:rsidR="003147D2" w:rsidRPr="00030CE8" w:rsidRDefault="00CE7839" w:rsidP="003147D2">
            <w:pPr>
              <w:rPr>
                <w:rFonts w:ascii="gobCL" w:hAnsi="gobCL"/>
                <w:sz w:val="20"/>
                <w:szCs w:val="20"/>
              </w:rPr>
            </w:pPr>
            <w:r>
              <w:rPr>
                <w:rFonts w:ascii="gobCL" w:hAnsi="gobCL"/>
                <w:sz w:val="20"/>
                <w:szCs w:val="20"/>
              </w:rPr>
              <w:t xml:space="preserve">23.3 </w:t>
            </w:r>
            <w:r w:rsidR="003147D2" w:rsidRPr="00030CE8">
              <w:rPr>
                <w:rFonts w:ascii="gobCL" w:hAnsi="gobCL"/>
                <w:sz w:val="20"/>
                <w:szCs w:val="20"/>
              </w:rPr>
              <w:t>Se implementan sistemas de registros del Control Operacional de los procesos, automatizados o manuales, de acuerdo con los criterios establecidos, incluyendo la operación y el mantenimiento de las instalaciones, equipos, sistemas y procesos que utilizan energía.</w:t>
            </w:r>
          </w:p>
        </w:tc>
      </w:tr>
      <w:tr w:rsidR="003147D2" w14:paraId="38EF74DE" w14:textId="77777777" w:rsidTr="00EE49D3">
        <w:tc>
          <w:tcPr>
            <w:tcW w:w="1140" w:type="dxa"/>
            <w:vMerge/>
            <w:tcBorders>
              <w:bottom w:val="single" w:sz="4" w:space="0" w:color="auto"/>
            </w:tcBorders>
          </w:tcPr>
          <w:p w14:paraId="7ED2CBE8" w14:textId="74B8F89F" w:rsidR="003147D2" w:rsidRPr="00030CE8" w:rsidRDefault="003147D2" w:rsidP="003147D2">
            <w:pPr>
              <w:rPr>
                <w:rFonts w:ascii="gobCL" w:hAnsi="gobCL"/>
                <w:sz w:val="20"/>
                <w:szCs w:val="20"/>
              </w:rPr>
            </w:pPr>
          </w:p>
        </w:tc>
        <w:tc>
          <w:tcPr>
            <w:tcW w:w="13170" w:type="dxa"/>
            <w:tcBorders>
              <w:top w:val="single" w:sz="4" w:space="0" w:color="BFBFBF" w:themeColor="background1" w:themeShade="BF"/>
              <w:bottom w:val="single" w:sz="4" w:space="0" w:color="auto"/>
            </w:tcBorders>
          </w:tcPr>
          <w:p w14:paraId="77E57611" w14:textId="77777777" w:rsidR="003147D2" w:rsidRPr="00030CE8" w:rsidRDefault="003147D2" w:rsidP="003147D2">
            <w:pPr>
              <w:rPr>
                <w:rFonts w:ascii="gobCL" w:hAnsi="gobCL"/>
                <w:sz w:val="20"/>
                <w:szCs w:val="20"/>
              </w:rPr>
            </w:pPr>
          </w:p>
        </w:tc>
      </w:tr>
      <w:tr w:rsidR="003147D2" w14:paraId="642E7A63" w14:textId="77777777" w:rsidTr="00EE49D3">
        <w:tc>
          <w:tcPr>
            <w:tcW w:w="1140" w:type="dxa"/>
            <w:vMerge w:val="restart"/>
            <w:tcBorders>
              <w:top w:val="single" w:sz="4" w:space="0" w:color="auto"/>
            </w:tcBorders>
            <w:vAlign w:val="center"/>
          </w:tcPr>
          <w:p w14:paraId="58B43D51" w14:textId="0498C339" w:rsidR="003147D2" w:rsidRPr="00030CE8" w:rsidRDefault="003147D2" w:rsidP="003147D2">
            <w:pPr>
              <w:rPr>
                <w:rFonts w:ascii="gobCL" w:hAnsi="gobCL"/>
                <w:sz w:val="20"/>
                <w:szCs w:val="20"/>
              </w:rPr>
            </w:pPr>
          </w:p>
        </w:tc>
        <w:tc>
          <w:tcPr>
            <w:tcW w:w="13170" w:type="dxa"/>
            <w:tcBorders>
              <w:top w:val="single" w:sz="4" w:space="0" w:color="auto"/>
              <w:bottom w:val="single" w:sz="4" w:space="0" w:color="BFBFBF" w:themeColor="background1" w:themeShade="BF"/>
            </w:tcBorders>
          </w:tcPr>
          <w:p w14:paraId="15A13301" w14:textId="12FB2E23" w:rsidR="003147D2" w:rsidRPr="00030CE8" w:rsidRDefault="00CE7839" w:rsidP="003147D2">
            <w:pPr>
              <w:rPr>
                <w:rFonts w:ascii="gobCL" w:hAnsi="gobCL"/>
                <w:sz w:val="20"/>
                <w:szCs w:val="20"/>
              </w:rPr>
            </w:pPr>
            <w:r>
              <w:rPr>
                <w:rFonts w:ascii="gobCL" w:hAnsi="gobCL"/>
                <w:sz w:val="20"/>
                <w:szCs w:val="20"/>
              </w:rPr>
              <w:t xml:space="preserve">23.4 </w:t>
            </w:r>
            <w:r w:rsidR="003147D2" w:rsidRPr="00030CE8">
              <w:rPr>
                <w:rFonts w:ascii="gobCL" w:hAnsi="gobCL"/>
                <w:sz w:val="20"/>
                <w:szCs w:val="20"/>
              </w:rPr>
              <w:t>Se implementan las medidas necesarias con el objeto de que los referidos criterios y los cambios que a futuro se puedan producir en ellos sean conocidos por todas las personas pertinentes que trabajan para el CCGE y que tengan relación con los USE.</w:t>
            </w:r>
          </w:p>
        </w:tc>
      </w:tr>
      <w:tr w:rsidR="003147D2" w14:paraId="729C1B13" w14:textId="77777777" w:rsidTr="00EE49D3">
        <w:tc>
          <w:tcPr>
            <w:tcW w:w="1140" w:type="dxa"/>
            <w:vMerge/>
            <w:tcBorders>
              <w:bottom w:val="single" w:sz="4" w:space="0" w:color="auto"/>
            </w:tcBorders>
          </w:tcPr>
          <w:p w14:paraId="73EB5DC5" w14:textId="2B3CF438" w:rsidR="003147D2" w:rsidRPr="00030CE8" w:rsidRDefault="003147D2" w:rsidP="003147D2">
            <w:pPr>
              <w:rPr>
                <w:rFonts w:ascii="gobCL" w:hAnsi="gobCL"/>
                <w:sz w:val="20"/>
                <w:szCs w:val="20"/>
              </w:rPr>
            </w:pPr>
          </w:p>
        </w:tc>
        <w:tc>
          <w:tcPr>
            <w:tcW w:w="13170" w:type="dxa"/>
            <w:tcBorders>
              <w:top w:val="single" w:sz="4" w:space="0" w:color="BFBFBF" w:themeColor="background1" w:themeShade="BF"/>
              <w:bottom w:val="single" w:sz="4" w:space="0" w:color="auto"/>
            </w:tcBorders>
          </w:tcPr>
          <w:p w14:paraId="277946C1" w14:textId="77777777" w:rsidR="003147D2" w:rsidRPr="00030CE8" w:rsidRDefault="003147D2" w:rsidP="003147D2">
            <w:pPr>
              <w:rPr>
                <w:rFonts w:ascii="gobCL" w:hAnsi="gobCL"/>
                <w:sz w:val="20"/>
                <w:szCs w:val="20"/>
              </w:rPr>
            </w:pPr>
          </w:p>
        </w:tc>
      </w:tr>
      <w:tr w:rsidR="003147D2" w14:paraId="5098ECF1" w14:textId="77777777" w:rsidTr="00EE49D3">
        <w:tc>
          <w:tcPr>
            <w:tcW w:w="1140" w:type="dxa"/>
            <w:vMerge w:val="restart"/>
            <w:tcBorders>
              <w:top w:val="single" w:sz="4" w:space="0" w:color="auto"/>
            </w:tcBorders>
            <w:vAlign w:val="center"/>
          </w:tcPr>
          <w:p w14:paraId="661A1DAD" w14:textId="1C196B3B" w:rsidR="003147D2" w:rsidRPr="00030CE8" w:rsidRDefault="003147D2" w:rsidP="003147D2">
            <w:pPr>
              <w:rPr>
                <w:rFonts w:ascii="gobCL" w:hAnsi="gobCL"/>
                <w:sz w:val="20"/>
                <w:szCs w:val="20"/>
              </w:rPr>
            </w:pPr>
          </w:p>
        </w:tc>
        <w:tc>
          <w:tcPr>
            <w:tcW w:w="13170" w:type="dxa"/>
            <w:tcBorders>
              <w:top w:val="single" w:sz="4" w:space="0" w:color="auto"/>
              <w:bottom w:val="single" w:sz="4" w:space="0" w:color="BFBFBF" w:themeColor="background1" w:themeShade="BF"/>
            </w:tcBorders>
          </w:tcPr>
          <w:p w14:paraId="12F15D67" w14:textId="0B973468" w:rsidR="003147D2" w:rsidRPr="00030CE8" w:rsidRDefault="00CE7839" w:rsidP="003147D2">
            <w:pPr>
              <w:rPr>
                <w:rFonts w:ascii="gobCL" w:hAnsi="gobCL"/>
                <w:sz w:val="20"/>
                <w:szCs w:val="20"/>
              </w:rPr>
            </w:pPr>
            <w:r>
              <w:rPr>
                <w:rFonts w:ascii="gobCL" w:hAnsi="gobCL"/>
                <w:sz w:val="20"/>
                <w:szCs w:val="20"/>
              </w:rPr>
              <w:t xml:space="preserve">23.5 </w:t>
            </w:r>
            <w:r w:rsidR="003147D2" w:rsidRPr="00030CE8">
              <w:rPr>
                <w:rFonts w:ascii="gobCL" w:hAnsi="gobCL"/>
                <w:sz w:val="20"/>
                <w:szCs w:val="20"/>
              </w:rPr>
              <w:t>Frente a cambios a los parámetros definidos en los Controles Operacionales, el CCGE realiza los análisis de los impactos en el Desempeño Energético a nivel de los USE relacionados.</w:t>
            </w:r>
          </w:p>
        </w:tc>
      </w:tr>
      <w:tr w:rsidR="003147D2" w14:paraId="13F1195E" w14:textId="77777777" w:rsidTr="00EE49D3">
        <w:tc>
          <w:tcPr>
            <w:tcW w:w="1140" w:type="dxa"/>
            <w:vMerge/>
            <w:tcBorders>
              <w:bottom w:val="single" w:sz="4" w:space="0" w:color="auto"/>
            </w:tcBorders>
          </w:tcPr>
          <w:p w14:paraId="16FA9BCB" w14:textId="1C1FDF3C" w:rsidR="003147D2" w:rsidRPr="00030CE8" w:rsidRDefault="003147D2" w:rsidP="003147D2">
            <w:pPr>
              <w:rPr>
                <w:rFonts w:ascii="gobCL" w:hAnsi="gobCL"/>
                <w:sz w:val="20"/>
                <w:szCs w:val="20"/>
              </w:rPr>
            </w:pPr>
          </w:p>
        </w:tc>
        <w:tc>
          <w:tcPr>
            <w:tcW w:w="13170" w:type="dxa"/>
            <w:tcBorders>
              <w:top w:val="single" w:sz="4" w:space="0" w:color="BFBFBF" w:themeColor="background1" w:themeShade="BF"/>
              <w:bottom w:val="single" w:sz="4" w:space="0" w:color="BFBFBF" w:themeColor="background1" w:themeShade="BF"/>
            </w:tcBorders>
          </w:tcPr>
          <w:p w14:paraId="27376A2D" w14:textId="77777777" w:rsidR="003147D2" w:rsidRPr="00030CE8" w:rsidRDefault="003147D2" w:rsidP="003147D2">
            <w:pPr>
              <w:rPr>
                <w:rFonts w:ascii="gobCL" w:hAnsi="gobCL"/>
                <w:sz w:val="20"/>
                <w:szCs w:val="20"/>
              </w:rPr>
            </w:pPr>
          </w:p>
        </w:tc>
      </w:tr>
      <w:tr w:rsidR="003147D2" w14:paraId="396021EA" w14:textId="77777777" w:rsidTr="00EE49D3">
        <w:tc>
          <w:tcPr>
            <w:tcW w:w="1140" w:type="dxa"/>
            <w:vMerge w:val="restart"/>
            <w:tcBorders>
              <w:top w:val="single" w:sz="4" w:space="0" w:color="auto"/>
            </w:tcBorders>
            <w:vAlign w:val="center"/>
          </w:tcPr>
          <w:p w14:paraId="15C6C00E" w14:textId="591BEA8D" w:rsidR="003147D2" w:rsidRPr="00030CE8" w:rsidRDefault="003147D2" w:rsidP="003147D2">
            <w:pPr>
              <w:rPr>
                <w:rFonts w:ascii="gobCL" w:hAnsi="gobCL"/>
                <w:sz w:val="20"/>
                <w:szCs w:val="20"/>
              </w:rPr>
            </w:pPr>
          </w:p>
        </w:tc>
        <w:tc>
          <w:tcPr>
            <w:tcW w:w="13170" w:type="dxa"/>
            <w:tcBorders>
              <w:top w:val="single" w:sz="4" w:space="0" w:color="BFBFBF" w:themeColor="background1" w:themeShade="BF"/>
              <w:bottom w:val="nil"/>
            </w:tcBorders>
          </w:tcPr>
          <w:p w14:paraId="04C29F26" w14:textId="348D3163" w:rsidR="003147D2" w:rsidRPr="00030CE8" w:rsidRDefault="00CE7839" w:rsidP="003147D2">
            <w:pPr>
              <w:rPr>
                <w:rFonts w:ascii="gobCL" w:hAnsi="gobCL"/>
                <w:sz w:val="20"/>
                <w:szCs w:val="20"/>
              </w:rPr>
            </w:pPr>
            <w:r>
              <w:rPr>
                <w:rFonts w:ascii="gobCL" w:hAnsi="gobCL"/>
                <w:sz w:val="20"/>
                <w:szCs w:val="20"/>
              </w:rPr>
              <w:t xml:space="preserve">23.6 </w:t>
            </w:r>
            <w:r w:rsidR="003147D2" w:rsidRPr="00030CE8">
              <w:rPr>
                <w:rFonts w:ascii="gobCL" w:hAnsi="gobCL"/>
                <w:sz w:val="20"/>
                <w:szCs w:val="20"/>
              </w:rPr>
              <w:t>El CCGE realiza una actividad de capacitación anual a todo el personal cuyas funciones están relacionadas con los USE, en el contexto de los Controles Operacionales y de mantenimiento definidos previamente, la cual es acorde a los cargos y funciones desarrolladas por el personal.</w:t>
            </w:r>
          </w:p>
        </w:tc>
      </w:tr>
      <w:tr w:rsidR="003147D2" w14:paraId="43079379" w14:textId="77777777" w:rsidTr="00EE49D3">
        <w:tc>
          <w:tcPr>
            <w:tcW w:w="1140" w:type="dxa"/>
            <w:vMerge/>
            <w:tcBorders>
              <w:bottom w:val="single" w:sz="4" w:space="0" w:color="auto"/>
            </w:tcBorders>
          </w:tcPr>
          <w:p w14:paraId="47A0CC4F" w14:textId="1EDC5DF4" w:rsidR="003147D2" w:rsidRPr="00030CE8" w:rsidRDefault="003147D2" w:rsidP="003147D2">
            <w:pPr>
              <w:rPr>
                <w:rFonts w:ascii="gobCL" w:hAnsi="gobCL"/>
                <w:sz w:val="20"/>
                <w:szCs w:val="20"/>
              </w:rPr>
            </w:pPr>
          </w:p>
        </w:tc>
        <w:tc>
          <w:tcPr>
            <w:tcW w:w="13170" w:type="dxa"/>
            <w:tcBorders>
              <w:top w:val="single" w:sz="4" w:space="0" w:color="BFBFBF"/>
              <w:bottom w:val="single" w:sz="4" w:space="0" w:color="auto"/>
            </w:tcBorders>
          </w:tcPr>
          <w:p w14:paraId="7ECABED3" w14:textId="77777777" w:rsidR="003147D2" w:rsidRPr="00030CE8" w:rsidRDefault="003147D2" w:rsidP="003147D2">
            <w:pPr>
              <w:rPr>
                <w:rFonts w:ascii="gobCL" w:hAnsi="gobCL"/>
                <w:sz w:val="20"/>
                <w:szCs w:val="20"/>
              </w:rPr>
            </w:pPr>
          </w:p>
        </w:tc>
      </w:tr>
      <w:tr w:rsidR="003147D2" w14:paraId="0F87A3C6" w14:textId="77777777" w:rsidTr="00EE49D3">
        <w:tc>
          <w:tcPr>
            <w:tcW w:w="1140" w:type="dxa"/>
            <w:vMerge w:val="restart"/>
            <w:tcBorders>
              <w:top w:val="single" w:sz="4" w:space="0" w:color="auto"/>
            </w:tcBorders>
            <w:vAlign w:val="center"/>
          </w:tcPr>
          <w:p w14:paraId="3801CED2" w14:textId="06037AEB" w:rsidR="003147D2" w:rsidRPr="00030CE8" w:rsidRDefault="003147D2" w:rsidP="003147D2">
            <w:pPr>
              <w:rPr>
                <w:rFonts w:ascii="gobCL" w:hAnsi="gobCL"/>
                <w:sz w:val="20"/>
                <w:szCs w:val="20"/>
              </w:rPr>
            </w:pPr>
          </w:p>
        </w:tc>
        <w:tc>
          <w:tcPr>
            <w:tcW w:w="13170" w:type="dxa"/>
            <w:tcBorders>
              <w:top w:val="single" w:sz="4" w:space="0" w:color="auto"/>
              <w:bottom w:val="single" w:sz="4" w:space="0" w:color="BFBFBF"/>
            </w:tcBorders>
          </w:tcPr>
          <w:p w14:paraId="38682CB3" w14:textId="0CEAE8F5" w:rsidR="003147D2" w:rsidRPr="00030CE8" w:rsidRDefault="00CE7839" w:rsidP="003147D2">
            <w:pPr>
              <w:rPr>
                <w:rFonts w:ascii="gobCL" w:hAnsi="gobCL"/>
                <w:sz w:val="20"/>
                <w:szCs w:val="20"/>
              </w:rPr>
            </w:pPr>
            <w:r>
              <w:rPr>
                <w:rFonts w:ascii="gobCL" w:hAnsi="gobCL"/>
                <w:sz w:val="20"/>
                <w:szCs w:val="20"/>
              </w:rPr>
              <w:t xml:space="preserve">23.7 </w:t>
            </w:r>
            <w:r w:rsidR="003147D2" w:rsidRPr="00030CE8">
              <w:rPr>
                <w:rFonts w:ascii="gobCL" w:hAnsi="gobCL"/>
                <w:sz w:val="20"/>
                <w:szCs w:val="20"/>
              </w:rPr>
              <w:t>El CCGE verifica la correcta adquisición de las competencias respecto a los controles operacionales y de mantenimiento.</w:t>
            </w:r>
          </w:p>
        </w:tc>
      </w:tr>
      <w:tr w:rsidR="003147D2" w14:paraId="1A517CB3" w14:textId="77777777" w:rsidTr="00EE49D3">
        <w:tc>
          <w:tcPr>
            <w:tcW w:w="1140" w:type="dxa"/>
            <w:vMerge/>
            <w:tcBorders>
              <w:bottom w:val="single" w:sz="4" w:space="0" w:color="auto"/>
            </w:tcBorders>
          </w:tcPr>
          <w:p w14:paraId="33BD46BA" w14:textId="2D81C9D8" w:rsidR="003147D2" w:rsidRPr="00030CE8" w:rsidRDefault="003147D2" w:rsidP="003147D2">
            <w:pPr>
              <w:rPr>
                <w:rFonts w:ascii="gobCL" w:hAnsi="gobCL"/>
                <w:sz w:val="20"/>
                <w:szCs w:val="20"/>
              </w:rPr>
            </w:pPr>
          </w:p>
        </w:tc>
        <w:tc>
          <w:tcPr>
            <w:tcW w:w="13170" w:type="dxa"/>
            <w:tcBorders>
              <w:top w:val="single" w:sz="4" w:space="0" w:color="BFBFBF"/>
              <w:bottom w:val="single" w:sz="4" w:space="0" w:color="auto"/>
            </w:tcBorders>
          </w:tcPr>
          <w:p w14:paraId="7F4F2528" w14:textId="77777777" w:rsidR="003147D2" w:rsidRPr="00030CE8" w:rsidRDefault="003147D2" w:rsidP="003147D2">
            <w:pPr>
              <w:rPr>
                <w:rFonts w:ascii="gobCL" w:hAnsi="gobCL"/>
                <w:sz w:val="20"/>
                <w:szCs w:val="20"/>
              </w:rPr>
            </w:pPr>
          </w:p>
        </w:tc>
      </w:tr>
      <w:tr w:rsidR="003147D2" w14:paraId="5675AA26" w14:textId="77777777" w:rsidTr="00EE49D3">
        <w:tc>
          <w:tcPr>
            <w:tcW w:w="1140" w:type="dxa"/>
            <w:vMerge w:val="restart"/>
            <w:tcBorders>
              <w:top w:val="single" w:sz="4" w:space="0" w:color="auto"/>
            </w:tcBorders>
            <w:vAlign w:val="center"/>
          </w:tcPr>
          <w:p w14:paraId="61A2A71D" w14:textId="4DBC9E37" w:rsidR="003147D2" w:rsidRPr="00030CE8" w:rsidRDefault="003147D2" w:rsidP="003147D2">
            <w:pPr>
              <w:rPr>
                <w:rFonts w:ascii="gobCL" w:hAnsi="gobCL"/>
                <w:sz w:val="20"/>
                <w:szCs w:val="20"/>
              </w:rPr>
            </w:pPr>
          </w:p>
        </w:tc>
        <w:tc>
          <w:tcPr>
            <w:tcW w:w="13170" w:type="dxa"/>
            <w:tcBorders>
              <w:top w:val="single" w:sz="4" w:space="0" w:color="auto"/>
              <w:bottom w:val="single" w:sz="4" w:space="0" w:color="BFBFBF"/>
            </w:tcBorders>
          </w:tcPr>
          <w:p w14:paraId="37F1E89D" w14:textId="46061A03" w:rsidR="003147D2" w:rsidRPr="00030CE8" w:rsidRDefault="00CE7839" w:rsidP="003147D2">
            <w:pPr>
              <w:rPr>
                <w:rFonts w:ascii="gobCL" w:hAnsi="gobCL"/>
                <w:sz w:val="20"/>
                <w:szCs w:val="20"/>
              </w:rPr>
            </w:pPr>
            <w:r>
              <w:rPr>
                <w:rFonts w:ascii="gobCL" w:hAnsi="gobCL"/>
                <w:sz w:val="20"/>
                <w:szCs w:val="20"/>
              </w:rPr>
              <w:t xml:space="preserve">23.8 </w:t>
            </w:r>
            <w:r w:rsidR="003147D2" w:rsidRPr="00030CE8">
              <w:rPr>
                <w:rFonts w:ascii="gobCL" w:hAnsi="gobCL"/>
                <w:sz w:val="20"/>
                <w:szCs w:val="20"/>
              </w:rPr>
              <w:t>El CCGE registra las actividades de capacitación realizadas.</w:t>
            </w:r>
          </w:p>
        </w:tc>
      </w:tr>
      <w:tr w:rsidR="003147D2" w14:paraId="23B1ACDE" w14:textId="77777777" w:rsidTr="00EE49D3">
        <w:tc>
          <w:tcPr>
            <w:tcW w:w="1140" w:type="dxa"/>
            <w:vMerge/>
            <w:tcBorders>
              <w:bottom w:val="single" w:sz="4" w:space="0" w:color="auto"/>
            </w:tcBorders>
          </w:tcPr>
          <w:p w14:paraId="1B957D5A" w14:textId="2FF049E3" w:rsidR="003147D2" w:rsidRPr="00030CE8" w:rsidRDefault="003147D2" w:rsidP="003147D2">
            <w:pPr>
              <w:rPr>
                <w:rFonts w:ascii="gobCL" w:hAnsi="gobCL"/>
                <w:sz w:val="20"/>
                <w:szCs w:val="20"/>
              </w:rPr>
            </w:pPr>
          </w:p>
        </w:tc>
        <w:tc>
          <w:tcPr>
            <w:tcW w:w="13170" w:type="dxa"/>
            <w:tcBorders>
              <w:top w:val="single" w:sz="4" w:space="0" w:color="BFBFBF"/>
              <w:bottom w:val="single" w:sz="4" w:space="0" w:color="auto"/>
            </w:tcBorders>
          </w:tcPr>
          <w:p w14:paraId="50F6B605" w14:textId="77777777" w:rsidR="003147D2" w:rsidRPr="00030CE8" w:rsidRDefault="003147D2" w:rsidP="003147D2">
            <w:pPr>
              <w:rPr>
                <w:rFonts w:ascii="gobCL" w:hAnsi="gobCL"/>
                <w:sz w:val="20"/>
                <w:szCs w:val="20"/>
              </w:rPr>
            </w:pPr>
          </w:p>
        </w:tc>
      </w:tr>
      <w:tr w:rsidR="003147D2" w14:paraId="5B19DB92" w14:textId="77777777" w:rsidTr="00EE49D3">
        <w:tc>
          <w:tcPr>
            <w:tcW w:w="1140" w:type="dxa"/>
            <w:vMerge w:val="restart"/>
            <w:tcBorders>
              <w:top w:val="single" w:sz="4" w:space="0" w:color="auto"/>
            </w:tcBorders>
            <w:vAlign w:val="center"/>
          </w:tcPr>
          <w:p w14:paraId="7B0D48D8" w14:textId="136490D5" w:rsidR="003147D2" w:rsidRPr="00030CE8" w:rsidRDefault="003147D2" w:rsidP="003147D2">
            <w:pPr>
              <w:rPr>
                <w:rFonts w:ascii="gobCL" w:hAnsi="gobCL"/>
                <w:sz w:val="20"/>
                <w:szCs w:val="20"/>
              </w:rPr>
            </w:pPr>
          </w:p>
        </w:tc>
        <w:tc>
          <w:tcPr>
            <w:tcW w:w="13170" w:type="dxa"/>
            <w:tcBorders>
              <w:top w:val="single" w:sz="4" w:space="0" w:color="auto"/>
              <w:bottom w:val="single" w:sz="4" w:space="0" w:color="BFBFBF"/>
            </w:tcBorders>
          </w:tcPr>
          <w:p w14:paraId="47B08CE4" w14:textId="3F66BD9F" w:rsidR="003147D2" w:rsidRPr="00030CE8" w:rsidRDefault="00CE7839" w:rsidP="003147D2">
            <w:pPr>
              <w:rPr>
                <w:rFonts w:ascii="gobCL" w:hAnsi="gobCL"/>
                <w:sz w:val="20"/>
                <w:szCs w:val="20"/>
              </w:rPr>
            </w:pPr>
            <w:r>
              <w:rPr>
                <w:rFonts w:ascii="gobCL" w:hAnsi="gobCL"/>
                <w:sz w:val="20"/>
                <w:szCs w:val="20"/>
              </w:rPr>
              <w:t xml:space="preserve">23.9 </w:t>
            </w:r>
            <w:r w:rsidR="003147D2" w:rsidRPr="00030CE8">
              <w:rPr>
                <w:rFonts w:ascii="gobCL" w:hAnsi="gobCL"/>
                <w:sz w:val="20"/>
                <w:szCs w:val="20"/>
              </w:rPr>
              <w:t>El CCGE registra las evaluaciones de la</w:t>
            </w:r>
            <w:r w:rsidR="00687723">
              <w:rPr>
                <w:rFonts w:ascii="gobCL" w:hAnsi="gobCL"/>
                <w:sz w:val="20"/>
                <w:szCs w:val="20"/>
              </w:rPr>
              <w:t xml:space="preserve"> eficacia de la</w:t>
            </w:r>
            <w:r w:rsidR="003147D2" w:rsidRPr="00030CE8">
              <w:rPr>
                <w:rFonts w:ascii="gobCL" w:hAnsi="gobCL"/>
                <w:sz w:val="20"/>
                <w:szCs w:val="20"/>
              </w:rPr>
              <w:t>s capacitaciones respecto a los controles operacionales y de mantenimiento.</w:t>
            </w:r>
          </w:p>
        </w:tc>
      </w:tr>
      <w:tr w:rsidR="003147D2" w14:paraId="1CB322E7" w14:textId="77777777" w:rsidTr="00EE49D3">
        <w:tc>
          <w:tcPr>
            <w:tcW w:w="1140" w:type="dxa"/>
            <w:vMerge/>
            <w:tcBorders>
              <w:bottom w:val="single" w:sz="4" w:space="0" w:color="auto"/>
            </w:tcBorders>
          </w:tcPr>
          <w:p w14:paraId="44ABF4C2" w14:textId="6E6292DF" w:rsidR="003147D2" w:rsidRPr="00030CE8" w:rsidRDefault="003147D2" w:rsidP="003147D2">
            <w:pPr>
              <w:rPr>
                <w:rFonts w:ascii="gobCL" w:hAnsi="gobCL"/>
                <w:sz w:val="20"/>
                <w:szCs w:val="20"/>
              </w:rPr>
            </w:pPr>
          </w:p>
        </w:tc>
        <w:tc>
          <w:tcPr>
            <w:tcW w:w="13170" w:type="dxa"/>
            <w:tcBorders>
              <w:top w:val="single" w:sz="4" w:space="0" w:color="BFBFBF"/>
              <w:bottom w:val="single" w:sz="4" w:space="0" w:color="auto"/>
            </w:tcBorders>
          </w:tcPr>
          <w:p w14:paraId="13D99198" w14:textId="77777777" w:rsidR="003147D2" w:rsidRPr="00030CE8" w:rsidRDefault="003147D2" w:rsidP="003147D2">
            <w:pPr>
              <w:rPr>
                <w:rFonts w:ascii="gobCL" w:hAnsi="gobCL"/>
                <w:sz w:val="20"/>
                <w:szCs w:val="20"/>
              </w:rPr>
            </w:pPr>
          </w:p>
        </w:tc>
      </w:tr>
    </w:tbl>
    <w:p w14:paraId="0A095A97" w14:textId="77777777" w:rsidR="00D00C81" w:rsidRPr="003147D2" w:rsidRDefault="00D00C81" w:rsidP="00D00C81"/>
    <w:p w14:paraId="23E51193" w14:textId="77777777" w:rsidR="00D00C81" w:rsidRPr="004C5844" w:rsidRDefault="00D00C81" w:rsidP="00D00C81">
      <w:pPr>
        <w:rPr>
          <w:rFonts w:ascii="gobCL" w:hAnsi="gobCL"/>
          <w:b/>
          <w:bCs/>
          <w:color w:val="215E99" w:themeColor="text2" w:themeTint="BF"/>
          <w:sz w:val="26"/>
          <w:szCs w:val="26"/>
        </w:rPr>
      </w:pPr>
      <w:r w:rsidRPr="004C5844">
        <w:rPr>
          <w:rFonts w:ascii="gobCL" w:hAnsi="gobCL"/>
          <w:b/>
          <w:bCs/>
          <w:color w:val="215E99" w:themeColor="text2" w:themeTint="BF"/>
          <w:sz w:val="26"/>
          <w:szCs w:val="26"/>
        </w:rPr>
        <w:t>Artículo 24 - Diseño</w:t>
      </w:r>
    </w:p>
    <w:tbl>
      <w:tblPr>
        <w:tblStyle w:val="Tablaconcuadrcula"/>
        <w:tblW w:w="14310" w:type="dxa"/>
        <w:tblBorders>
          <w:top w:val="none" w:sz="0" w:space="0" w:color="auto"/>
          <w:left w:val="none" w:sz="0" w:space="0" w:color="auto"/>
          <w:bottom w:val="none" w:sz="0" w:space="0" w:color="auto"/>
          <w:right w:val="none" w:sz="0" w:space="0" w:color="auto"/>
        </w:tblBorders>
        <w:tblCellMar>
          <w:left w:w="57" w:type="dxa"/>
        </w:tblCellMar>
        <w:tblLook w:val="04A0" w:firstRow="1" w:lastRow="0" w:firstColumn="1" w:lastColumn="0" w:noHBand="0" w:noVBand="1"/>
      </w:tblPr>
      <w:tblGrid>
        <w:gridCol w:w="1140"/>
        <w:gridCol w:w="13170"/>
      </w:tblGrid>
      <w:tr w:rsidR="003147D2" w14:paraId="59AA58CA" w14:textId="77777777" w:rsidTr="003147D2">
        <w:tc>
          <w:tcPr>
            <w:tcW w:w="1140" w:type="dxa"/>
            <w:tcBorders>
              <w:top w:val="nil"/>
              <w:bottom w:val="single" w:sz="4" w:space="0" w:color="auto"/>
              <w:right w:val="nil"/>
            </w:tcBorders>
            <w:shd w:val="clear" w:color="auto" w:fill="DAE9F7" w:themeFill="text2" w:themeFillTint="1A"/>
          </w:tcPr>
          <w:p w14:paraId="1A76208D" w14:textId="4072D974" w:rsidR="003147D2" w:rsidRPr="0064103D" w:rsidRDefault="003147D2" w:rsidP="003147D2">
            <w:pPr>
              <w:rPr>
                <w:rFonts w:ascii="gobCL" w:hAnsi="gobCL"/>
                <w:sz w:val="20"/>
                <w:szCs w:val="20"/>
              </w:rPr>
            </w:pPr>
            <w:r>
              <w:rPr>
                <w:rFonts w:ascii="gobCL" w:hAnsi="gobCL"/>
                <w:b/>
                <w:bCs/>
                <w:color w:val="215E99" w:themeColor="text2" w:themeTint="BF"/>
                <w:sz w:val="22"/>
                <w:szCs w:val="22"/>
                <w:lang w:val="es-ES"/>
              </w:rPr>
              <w:t>Evaluación</w:t>
            </w:r>
          </w:p>
        </w:tc>
        <w:tc>
          <w:tcPr>
            <w:tcW w:w="13170" w:type="dxa"/>
            <w:tcBorders>
              <w:top w:val="nil"/>
              <w:left w:val="nil"/>
              <w:bottom w:val="single" w:sz="4" w:space="0" w:color="auto"/>
            </w:tcBorders>
            <w:shd w:val="clear" w:color="auto" w:fill="DAE9F7" w:themeFill="text2" w:themeFillTint="1A"/>
          </w:tcPr>
          <w:p w14:paraId="40CB7DEA" w14:textId="110D0106" w:rsidR="003147D2" w:rsidRPr="0064103D" w:rsidRDefault="003147D2" w:rsidP="003147D2">
            <w:pPr>
              <w:rPr>
                <w:rFonts w:ascii="gobCL" w:hAnsi="gobCL"/>
                <w:sz w:val="20"/>
                <w:szCs w:val="20"/>
              </w:rPr>
            </w:pPr>
            <w:r w:rsidRPr="00CD56D1">
              <w:rPr>
                <w:rFonts w:ascii="gobCL" w:hAnsi="gobCL"/>
                <w:b/>
                <w:bCs/>
                <w:color w:val="215E99" w:themeColor="text2" w:themeTint="BF"/>
                <w:sz w:val="22"/>
                <w:szCs w:val="22"/>
                <w:lang w:val="es-ES"/>
              </w:rPr>
              <w:t>Requisito</w:t>
            </w:r>
          </w:p>
        </w:tc>
      </w:tr>
      <w:tr w:rsidR="003147D2" w14:paraId="195EC1AE" w14:textId="77777777" w:rsidTr="00EE49D3">
        <w:tc>
          <w:tcPr>
            <w:tcW w:w="1140" w:type="dxa"/>
            <w:vMerge w:val="restart"/>
            <w:tcBorders>
              <w:top w:val="single" w:sz="4" w:space="0" w:color="auto"/>
            </w:tcBorders>
            <w:vAlign w:val="center"/>
          </w:tcPr>
          <w:p w14:paraId="25DFE927" w14:textId="7958EDFC" w:rsidR="003147D2" w:rsidRPr="0064103D" w:rsidRDefault="003147D2" w:rsidP="003147D2">
            <w:pPr>
              <w:rPr>
                <w:rFonts w:ascii="gobCL" w:hAnsi="gobCL"/>
                <w:sz w:val="20"/>
                <w:szCs w:val="20"/>
              </w:rPr>
            </w:pPr>
          </w:p>
        </w:tc>
        <w:tc>
          <w:tcPr>
            <w:tcW w:w="13170" w:type="dxa"/>
            <w:tcBorders>
              <w:top w:val="single" w:sz="4" w:space="0" w:color="auto"/>
              <w:bottom w:val="single" w:sz="4" w:space="0" w:color="BFBFBF"/>
            </w:tcBorders>
          </w:tcPr>
          <w:p w14:paraId="1A005237" w14:textId="4F73222A" w:rsidR="003147D2" w:rsidRPr="0064103D" w:rsidRDefault="00D850B8" w:rsidP="003147D2">
            <w:pPr>
              <w:rPr>
                <w:rFonts w:ascii="gobCL" w:hAnsi="gobCL"/>
                <w:sz w:val="20"/>
                <w:szCs w:val="20"/>
              </w:rPr>
            </w:pPr>
            <w:r>
              <w:rPr>
                <w:rFonts w:ascii="gobCL" w:hAnsi="gobCL"/>
                <w:sz w:val="20"/>
                <w:szCs w:val="20"/>
              </w:rPr>
              <w:t xml:space="preserve">24.1 </w:t>
            </w:r>
            <w:r w:rsidR="003147D2" w:rsidRPr="0064103D">
              <w:rPr>
                <w:rFonts w:ascii="gobCL" w:hAnsi="gobCL"/>
                <w:sz w:val="20"/>
                <w:szCs w:val="20"/>
              </w:rPr>
              <w:t>El CCGE identifica y evalúa las oportunidades de mejora del Desempeño Energético que provengan del diseño, modificación o renovación en la operación de instalaciones, equipos, sistemas y procesos que tengan un impacto significativo en el Consumo de Energía.</w:t>
            </w:r>
          </w:p>
        </w:tc>
      </w:tr>
      <w:tr w:rsidR="003147D2" w14:paraId="13C9B2C9" w14:textId="77777777" w:rsidTr="00EE49D3">
        <w:tc>
          <w:tcPr>
            <w:tcW w:w="1140" w:type="dxa"/>
            <w:vMerge/>
            <w:tcBorders>
              <w:bottom w:val="single" w:sz="4" w:space="0" w:color="auto"/>
            </w:tcBorders>
          </w:tcPr>
          <w:p w14:paraId="1952051A" w14:textId="3AFA73A5" w:rsidR="003147D2" w:rsidRPr="0064103D" w:rsidRDefault="003147D2" w:rsidP="003147D2">
            <w:pPr>
              <w:rPr>
                <w:rFonts w:ascii="gobCL" w:hAnsi="gobCL"/>
                <w:sz w:val="20"/>
                <w:szCs w:val="20"/>
              </w:rPr>
            </w:pPr>
          </w:p>
        </w:tc>
        <w:tc>
          <w:tcPr>
            <w:tcW w:w="13170" w:type="dxa"/>
            <w:tcBorders>
              <w:top w:val="single" w:sz="4" w:space="0" w:color="BFBFBF"/>
              <w:bottom w:val="single" w:sz="4" w:space="0" w:color="auto"/>
            </w:tcBorders>
          </w:tcPr>
          <w:p w14:paraId="7A9A7D66" w14:textId="77777777" w:rsidR="003147D2" w:rsidRPr="0064103D" w:rsidRDefault="003147D2" w:rsidP="003147D2">
            <w:pPr>
              <w:rPr>
                <w:rFonts w:ascii="gobCL" w:hAnsi="gobCL"/>
                <w:sz w:val="20"/>
                <w:szCs w:val="20"/>
              </w:rPr>
            </w:pPr>
          </w:p>
        </w:tc>
      </w:tr>
      <w:tr w:rsidR="003147D2" w14:paraId="66A74DB6" w14:textId="77777777" w:rsidTr="00EE49D3">
        <w:tc>
          <w:tcPr>
            <w:tcW w:w="1140" w:type="dxa"/>
            <w:vMerge w:val="restart"/>
            <w:tcBorders>
              <w:top w:val="single" w:sz="4" w:space="0" w:color="auto"/>
            </w:tcBorders>
            <w:vAlign w:val="center"/>
          </w:tcPr>
          <w:p w14:paraId="6338DE71" w14:textId="37148627" w:rsidR="003147D2" w:rsidRPr="0064103D" w:rsidRDefault="003147D2" w:rsidP="003147D2">
            <w:pPr>
              <w:rPr>
                <w:rFonts w:ascii="gobCL" w:hAnsi="gobCL"/>
                <w:sz w:val="20"/>
                <w:szCs w:val="20"/>
              </w:rPr>
            </w:pPr>
          </w:p>
        </w:tc>
        <w:tc>
          <w:tcPr>
            <w:tcW w:w="13170" w:type="dxa"/>
            <w:tcBorders>
              <w:top w:val="single" w:sz="4" w:space="0" w:color="auto"/>
              <w:bottom w:val="single" w:sz="4" w:space="0" w:color="BFBFBF"/>
            </w:tcBorders>
          </w:tcPr>
          <w:p w14:paraId="17BA71AA" w14:textId="12BB1E57" w:rsidR="003147D2" w:rsidRPr="0064103D" w:rsidRDefault="00D850B8" w:rsidP="003147D2">
            <w:pPr>
              <w:rPr>
                <w:rFonts w:ascii="gobCL" w:hAnsi="gobCL"/>
                <w:sz w:val="20"/>
                <w:szCs w:val="20"/>
              </w:rPr>
            </w:pPr>
            <w:r>
              <w:rPr>
                <w:rFonts w:ascii="gobCL" w:hAnsi="gobCL"/>
                <w:sz w:val="20"/>
                <w:szCs w:val="20"/>
              </w:rPr>
              <w:t xml:space="preserve">24.2 </w:t>
            </w:r>
            <w:r w:rsidR="003147D2" w:rsidRPr="0064103D">
              <w:rPr>
                <w:rFonts w:ascii="gobCL" w:hAnsi="gobCL"/>
                <w:sz w:val="20"/>
                <w:szCs w:val="20"/>
              </w:rPr>
              <w:t>El CCGE realiza evaluación técnica y económica de las oportunidades de mejora.</w:t>
            </w:r>
          </w:p>
        </w:tc>
      </w:tr>
      <w:tr w:rsidR="003147D2" w14:paraId="40E7F731" w14:textId="77777777" w:rsidTr="00EE49D3">
        <w:tc>
          <w:tcPr>
            <w:tcW w:w="1140" w:type="dxa"/>
            <w:vMerge/>
            <w:tcBorders>
              <w:bottom w:val="single" w:sz="4" w:space="0" w:color="auto"/>
            </w:tcBorders>
          </w:tcPr>
          <w:p w14:paraId="446A4C17" w14:textId="7EDF4C2C" w:rsidR="003147D2" w:rsidRPr="0064103D" w:rsidRDefault="003147D2" w:rsidP="003147D2">
            <w:pPr>
              <w:rPr>
                <w:rFonts w:ascii="gobCL" w:hAnsi="gobCL"/>
                <w:sz w:val="20"/>
                <w:szCs w:val="20"/>
              </w:rPr>
            </w:pPr>
          </w:p>
        </w:tc>
        <w:tc>
          <w:tcPr>
            <w:tcW w:w="13170" w:type="dxa"/>
            <w:tcBorders>
              <w:top w:val="single" w:sz="4" w:space="0" w:color="BFBFBF"/>
              <w:bottom w:val="single" w:sz="4" w:space="0" w:color="auto"/>
            </w:tcBorders>
          </w:tcPr>
          <w:p w14:paraId="3CF5E892" w14:textId="77777777" w:rsidR="003147D2" w:rsidRPr="0064103D" w:rsidRDefault="003147D2" w:rsidP="003147D2">
            <w:pPr>
              <w:rPr>
                <w:rFonts w:ascii="gobCL" w:hAnsi="gobCL"/>
                <w:sz w:val="20"/>
                <w:szCs w:val="20"/>
              </w:rPr>
            </w:pPr>
          </w:p>
        </w:tc>
      </w:tr>
      <w:tr w:rsidR="003147D2" w14:paraId="25E5B37E" w14:textId="77777777" w:rsidTr="00EE49D3">
        <w:tc>
          <w:tcPr>
            <w:tcW w:w="1140" w:type="dxa"/>
            <w:vMerge w:val="restart"/>
            <w:tcBorders>
              <w:top w:val="single" w:sz="4" w:space="0" w:color="auto"/>
            </w:tcBorders>
            <w:vAlign w:val="center"/>
          </w:tcPr>
          <w:p w14:paraId="3B5D3FD8" w14:textId="49B005A3" w:rsidR="003147D2" w:rsidRPr="0064103D" w:rsidRDefault="003147D2" w:rsidP="003147D2">
            <w:pPr>
              <w:rPr>
                <w:rFonts w:ascii="gobCL" w:hAnsi="gobCL"/>
                <w:sz w:val="20"/>
                <w:szCs w:val="20"/>
              </w:rPr>
            </w:pPr>
          </w:p>
        </w:tc>
        <w:tc>
          <w:tcPr>
            <w:tcW w:w="13170" w:type="dxa"/>
            <w:tcBorders>
              <w:top w:val="single" w:sz="4" w:space="0" w:color="auto"/>
              <w:bottom w:val="single" w:sz="4" w:space="0" w:color="BFBFBF"/>
            </w:tcBorders>
          </w:tcPr>
          <w:p w14:paraId="03671D8F" w14:textId="416B56D3" w:rsidR="003147D2" w:rsidRPr="0064103D" w:rsidRDefault="00D850B8" w:rsidP="003147D2">
            <w:pPr>
              <w:rPr>
                <w:rFonts w:ascii="gobCL" w:hAnsi="gobCL"/>
                <w:sz w:val="20"/>
                <w:szCs w:val="20"/>
              </w:rPr>
            </w:pPr>
            <w:r>
              <w:rPr>
                <w:rFonts w:ascii="gobCL" w:hAnsi="gobCL"/>
                <w:sz w:val="20"/>
                <w:szCs w:val="20"/>
              </w:rPr>
              <w:t xml:space="preserve">24.3 </w:t>
            </w:r>
            <w:r w:rsidR="003147D2" w:rsidRPr="0064103D">
              <w:rPr>
                <w:rFonts w:ascii="gobCL" w:hAnsi="gobCL"/>
                <w:sz w:val="20"/>
                <w:szCs w:val="20"/>
              </w:rPr>
              <w:t>Se documenta un protocolo que indica la incorporación de los criterios de eficiencia energética en los análisis realizados.</w:t>
            </w:r>
          </w:p>
        </w:tc>
      </w:tr>
      <w:tr w:rsidR="003147D2" w14:paraId="4DE115E6" w14:textId="77777777" w:rsidTr="00EE49D3">
        <w:tc>
          <w:tcPr>
            <w:tcW w:w="1140" w:type="dxa"/>
            <w:vMerge/>
            <w:tcBorders>
              <w:bottom w:val="single" w:sz="4" w:space="0" w:color="auto"/>
            </w:tcBorders>
          </w:tcPr>
          <w:p w14:paraId="45E7325D" w14:textId="03B2C3E6" w:rsidR="003147D2" w:rsidRPr="0064103D" w:rsidRDefault="003147D2" w:rsidP="003147D2">
            <w:pPr>
              <w:rPr>
                <w:rFonts w:ascii="gobCL" w:hAnsi="gobCL"/>
                <w:sz w:val="20"/>
                <w:szCs w:val="20"/>
              </w:rPr>
            </w:pPr>
          </w:p>
        </w:tc>
        <w:tc>
          <w:tcPr>
            <w:tcW w:w="13170" w:type="dxa"/>
            <w:tcBorders>
              <w:top w:val="single" w:sz="4" w:space="0" w:color="BFBFBF"/>
              <w:bottom w:val="single" w:sz="4" w:space="0" w:color="auto"/>
            </w:tcBorders>
          </w:tcPr>
          <w:p w14:paraId="5183F1D3" w14:textId="77777777" w:rsidR="003147D2" w:rsidRPr="0064103D" w:rsidRDefault="003147D2" w:rsidP="003147D2">
            <w:pPr>
              <w:rPr>
                <w:rFonts w:ascii="gobCL" w:hAnsi="gobCL"/>
                <w:sz w:val="20"/>
                <w:szCs w:val="20"/>
              </w:rPr>
            </w:pPr>
          </w:p>
        </w:tc>
      </w:tr>
      <w:tr w:rsidR="003147D2" w14:paraId="23B7A06A" w14:textId="77777777" w:rsidTr="00EE49D3">
        <w:tc>
          <w:tcPr>
            <w:tcW w:w="1140" w:type="dxa"/>
            <w:vMerge w:val="restart"/>
            <w:tcBorders>
              <w:top w:val="single" w:sz="4" w:space="0" w:color="auto"/>
            </w:tcBorders>
            <w:vAlign w:val="center"/>
          </w:tcPr>
          <w:p w14:paraId="7823B99E" w14:textId="549A0642" w:rsidR="003147D2" w:rsidRPr="0064103D" w:rsidRDefault="003147D2" w:rsidP="003147D2">
            <w:pPr>
              <w:rPr>
                <w:rFonts w:ascii="gobCL" w:hAnsi="gobCL"/>
                <w:sz w:val="20"/>
                <w:szCs w:val="20"/>
              </w:rPr>
            </w:pPr>
          </w:p>
        </w:tc>
        <w:tc>
          <w:tcPr>
            <w:tcW w:w="13170" w:type="dxa"/>
            <w:tcBorders>
              <w:top w:val="single" w:sz="4" w:space="0" w:color="auto"/>
              <w:bottom w:val="single" w:sz="4" w:space="0" w:color="BFBFBF"/>
            </w:tcBorders>
          </w:tcPr>
          <w:p w14:paraId="0D94E23B" w14:textId="1C64AD0C" w:rsidR="003147D2" w:rsidRPr="0064103D" w:rsidRDefault="00D850B8" w:rsidP="003147D2">
            <w:pPr>
              <w:rPr>
                <w:rFonts w:ascii="gobCL" w:hAnsi="gobCL"/>
                <w:sz w:val="20"/>
                <w:szCs w:val="20"/>
              </w:rPr>
            </w:pPr>
            <w:r>
              <w:rPr>
                <w:rFonts w:ascii="gobCL" w:hAnsi="gobCL"/>
                <w:sz w:val="20"/>
                <w:szCs w:val="20"/>
              </w:rPr>
              <w:t xml:space="preserve">24.4 </w:t>
            </w:r>
            <w:r w:rsidR="003147D2" w:rsidRPr="0064103D">
              <w:rPr>
                <w:rFonts w:ascii="gobCL" w:hAnsi="gobCL"/>
                <w:sz w:val="20"/>
                <w:szCs w:val="20"/>
              </w:rPr>
              <w:t>El CCGE realiza anualmente actividades de capacitación y/o difusión con el personal relacionado a los protocolos establecidos respecto a los criterios de eficiencia energética.</w:t>
            </w:r>
          </w:p>
        </w:tc>
      </w:tr>
      <w:tr w:rsidR="003147D2" w14:paraId="5FD5E62A" w14:textId="77777777" w:rsidTr="00EE49D3">
        <w:tc>
          <w:tcPr>
            <w:tcW w:w="1140" w:type="dxa"/>
            <w:vMerge/>
            <w:tcBorders>
              <w:bottom w:val="single" w:sz="4" w:space="0" w:color="auto"/>
            </w:tcBorders>
          </w:tcPr>
          <w:p w14:paraId="68FF6377" w14:textId="58C72B71" w:rsidR="003147D2" w:rsidRPr="0064103D" w:rsidRDefault="003147D2" w:rsidP="003147D2">
            <w:pPr>
              <w:rPr>
                <w:rFonts w:ascii="gobCL" w:hAnsi="gobCL"/>
                <w:sz w:val="20"/>
                <w:szCs w:val="20"/>
              </w:rPr>
            </w:pPr>
          </w:p>
        </w:tc>
        <w:tc>
          <w:tcPr>
            <w:tcW w:w="13170" w:type="dxa"/>
            <w:tcBorders>
              <w:top w:val="single" w:sz="4" w:space="0" w:color="BFBFBF"/>
              <w:bottom w:val="single" w:sz="4" w:space="0" w:color="auto"/>
            </w:tcBorders>
          </w:tcPr>
          <w:p w14:paraId="2897BA61" w14:textId="77777777" w:rsidR="003147D2" w:rsidRPr="0064103D" w:rsidRDefault="003147D2" w:rsidP="003147D2">
            <w:pPr>
              <w:rPr>
                <w:rFonts w:ascii="gobCL" w:hAnsi="gobCL"/>
                <w:sz w:val="20"/>
                <w:szCs w:val="20"/>
              </w:rPr>
            </w:pPr>
          </w:p>
        </w:tc>
      </w:tr>
      <w:tr w:rsidR="003147D2" w14:paraId="13C1AFFD" w14:textId="77777777" w:rsidTr="00EE49D3">
        <w:tc>
          <w:tcPr>
            <w:tcW w:w="1140" w:type="dxa"/>
            <w:vMerge w:val="restart"/>
            <w:tcBorders>
              <w:top w:val="single" w:sz="4" w:space="0" w:color="auto"/>
            </w:tcBorders>
            <w:vAlign w:val="center"/>
          </w:tcPr>
          <w:p w14:paraId="5691D813" w14:textId="31C3517D" w:rsidR="003147D2" w:rsidRPr="0064103D" w:rsidRDefault="003147D2" w:rsidP="003147D2">
            <w:pPr>
              <w:rPr>
                <w:rFonts w:ascii="gobCL" w:hAnsi="gobCL"/>
                <w:sz w:val="20"/>
                <w:szCs w:val="20"/>
              </w:rPr>
            </w:pPr>
          </w:p>
        </w:tc>
        <w:tc>
          <w:tcPr>
            <w:tcW w:w="13170" w:type="dxa"/>
            <w:tcBorders>
              <w:top w:val="single" w:sz="4" w:space="0" w:color="auto"/>
              <w:bottom w:val="single" w:sz="4" w:space="0" w:color="BFBFBF"/>
            </w:tcBorders>
          </w:tcPr>
          <w:p w14:paraId="341B3B60" w14:textId="7CEFCF00" w:rsidR="003147D2" w:rsidRPr="0064103D" w:rsidRDefault="00D850B8" w:rsidP="003147D2">
            <w:pPr>
              <w:rPr>
                <w:rFonts w:ascii="gobCL" w:hAnsi="gobCL"/>
                <w:sz w:val="20"/>
                <w:szCs w:val="20"/>
              </w:rPr>
            </w:pPr>
            <w:r>
              <w:rPr>
                <w:rFonts w:ascii="gobCL" w:hAnsi="gobCL"/>
                <w:sz w:val="20"/>
                <w:szCs w:val="20"/>
              </w:rPr>
              <w:t xml:space="preserve">24.5 </w:t>
            </w:r>
            <w:r w:rsidR="003147D2" w:rsidRPr="0064103D">
              <w:rPr>
                <w:rFonts w:ascii="gobCL" w:hAnsi="gobCL"/>
                <w:sz w:val="20"/>
                <w:szCs w:val="20"/>
              </w:rPr>
              <w:t>El CCGE verifica la efectividad de la capacitación y/o difusión realizada.</w:t>
            </w:r>
          </w:p>
        </w:tc>
      </w:tr>
      <w:tr w:rsidR="003147D2" w14:paraId="16848624" w14:textId="77777777" w:rsidTr="00EE49D3">
        <w:trPr>
          <w:trHeight w:val="45"/>
        </w:trPr>
        <w:tc>
          <w:tcPr>
            <w:tcW w:w="1140" w:type="dxa"/>
            <w:vMerge/>
            <w:tcBorders>
              <w:bottom w:val="single" w:sz="4" w:space="0" w:color="auto"/>
            </w:tcBorders>
          </w:tcPr>
          <w:p w14:paraId="3BFC4CA4" w14:textId="7E673773" w:rsidR="003147D2" w:rsidRPr="0064103D" w:rsidRDefault="003147D2" w:rsidP="003147D2">
            <w:pPr>
              <w:rPr>
                <w:rFonts w:ascii="gobCL" w:hAnsi="gobCL"/>
                <w:sz w:val="20"/>
                <w:szCs w:val="20"/>
              </w:rPr>
            </w:pPr>
          </w:p>
        </w:tc>
        <w:tc>
          <w:tcPr>
            <w:tcW w:w="13170" w:type="dxa"/>
            <w:tcBorders>
              <w:top w:val="single" w:sz="4" w:space="0" w:color="BFBFBF"/>
              <w:bottom w:val="single" w:sz="4" w:space="0" w:color="auto"/>
            </w:tcBorders>
          </w:tcPr>
          <w:p w14:paraId="59150598" w14:textId="77777777" w:rsidR="003147D2" w:rsidRPr="0064103D" w:rsidRDefault="003147D2" w:rsidP="003147D2">
            <w:pPr>
              <w:rPr>
                <w:rFonts w:ascii="gobCL" w:hAnsi="gobCL"/>
                <w:sz w:val="20"/>
                <w:szCs w:val="20"/>
              </w:rPr>
            </w:pPr>
          </w:p>
        </w:tc>
      </w:tr>
    </w:tbl>
    <w:p w14:paraId="088935C9" w14:textId="77777777" w:rsidR="00D00C81" w:rsidRPr="00DC7549" w:rsidRDefault="00D00C81" w:rsidP="00D00C81"/>
    <w:p w14:paraId="12E10E54" w14:textId="77777777" w:rsidR="00D00C81" w:rsidRPr="004C5844" w:rsidRDefault="00D00C81" w:rsidP="00D00C81">
      <w:pPr>
        <w:rPr>
          <w:rFonts w:ascii="gobCL" w:hAnsi="gobCL"/>
          <w:b/>
          <w:bCs/>
          <w:color w:val="215E99" w:themeColor="text2" w:themeTint="BF"/>
          <w:sz w:val="26"/>
          <w:szCs w:val="26"/>
        </w:rPr>
      </w:pPr>
      <w:r w:rsidRPr="004C5844">
        <w:rPr>
          <w:rFonts w:ascii="gobCL" w:hAnsi="gobCL"/>
          <w:b/>
          <w:bCs/>
          <w:color w:val="215E99" w:themeColor="text2" w:themeTint="BF"/>
          <w:sz w:val="26"/>
          <w:szCs w:val="26"/>
        </w:rPr>
        <w:t>Artículo 25 - Adquisiciones</w:t>
      </w:r>
    </w:p>
    <w:tbl>
      <w:tblPr>
        <w:tblStyle w:val="Tablaconcuadrcula"/>
        <w:tblW w:w="14310" w:type="dxa"/>
        <w:tblBorders>
          <w:top w:val="none" w:sz="0" w:space="0" w:color="auto"/>
          <w:left w:val="none" w:sz="0" w:space="0" w:color="auto"/>
          <w:bottom w:val="none" w:sz="0" w:space="0" w:color="auto"/>
          <w:right w:val="none" w:sz="0" w:space="0" w:color="auto"/>
        </w:tblBorders>
        <w:tblCellMar>
          <w:left w:w="57" w:type="dxa"/>
        </w:tblCellMar>
        <w:tblLook w:val="04A0" w:firstRow="1" w:lastRow="0" w:firstColumn="1" w:lastColumn="0" w:noHBand="0" w:noVBand="1"/>
      </w:tblPr>
      <w:tblGrid>
        <w:gridCol w:w="1140"/>
        <w:gridCol w:w="13170"/>
      </w:tblGrid>
      <w:tr w:rsidR="005304E7" w14:paraId="4F94A7A6" w14:textId="77777777" w:rsidTr="005304E7">
        <w:tc>
          <w:tcPr>
            <w:tcW w:w="1140" w:type="dxa"/>
            <w:tcBorders>
              <w:top w:val="nil"/>
              <w:bottom w:val="single" w:sz="4" w:space="0" w:color="auto"/>
              <w:right w:val="nil"/>
            </w:tcBorders>
            <w:shd w:val="clear" w:color="auto" w:fill="DAE9F7" w:themeFill="text2" w:themeFillTint="1A"/>
          </w:tcPr>
          <w:p w14:paraId="6E6C8CB9" w14:textId="3826FD86" w:rsidR="005304E7" w:rsidRPr="0064103D" w:rsidRDefault="005304E7" w:rsidP="005304E7">
            <w:pPr>
              <w:rPr>
                <w:rFonts w:ascii="gobCL" w:hAnsi="gobCL"/>
                <w:sz w:val="20"/>
                <w:szCs w:val="20"/>
              </w:rPr>
            </w:pPr>
            <w:r>
              <w:rPr>
                <w:rFonts w:ascii="gobCL" w:hAnsi="gobCL"/>
                <w:b/>
                <w:bCs/>
                <w:color w:val="215E99" w:themeColor="text2" w:themeTint="BF"/>
                <w:sz w:val="22"/>
                <w:szCs w:val="22"/>
                <w:lang w:val="es-ES"/>
              </w:rPr>
              <w:t>Evaluación</w:t>
            </w:r>
          </w:p>
        </w:tc>
        <w:tc>
          <w:tcPr>
            <w:tcW w:w="13170" w:type="dxa"/>
            <w:tcBorders>
              <w:top w:val="nil"/>
              <w:left w:val="nil"/>
              <w:bottom w:val="single" w:sz="4" w:space="0" w:color="auto"/>
            </w:tcBorders>
            <w:shd w:val="clear" w:color="auto" w:fill="DAE9F7" w:themeFill="text2" w:themeFillTint="1A"/>
          </w:tcPr>
          <w:p w14:paraId="555F999B" w14:textId="4AD8CFBA" w:rsidR="005304E7" w:rsidRPr="0064103D" w:rsidRDefault="005304E7" w:rsidP="005304E7">
            <w:pPr>
              <w:rPr>
                <w:rFonts w:ascii="gobCL" w:hAnsi="gobCL"/>
                <w:sz w:val="20"/>
                <w:szCs w:val="20"/>
              </w:rPr>
            </w:pPr>
            <w:r w:rsidRPr="00CD56D1">
              <w:rPr>
                <w:rFonts w:ascii="gobCL" w:hAnsi="gobCL"/>
                <w:b/>
                <w:bCs/>
                <w:color w:val="215E99" w:themeColor="text2" w:themeTint="BF"/>
                <w:sz w:val="22"/>
                <w:szCs w:val="22"/>
                <w:lang w:val="es-ES"/>
              </w:rPr>
              <w:t>Requisito</w:t>
            </w:r>
          </w:p>
        </w:tc>
      </w:tr>
      <w:tr w:rsidR="005304E7" w14:paraId="2DE93717" w14:textId="77777777" w:rsidTr="00EE49D3">
        <w:tc>
          <w:tcPr>
            <w:tcW w:w="1140" w:type="dxa"/>
            <w:vMerge w:val="restart"/>
            <w:tcBorders>
              <w:top w:val="single" w:sz="4" w:space="0" w:color="auto"/>
            </w:tcBorders>
            <w:vAlign w:val="center"/>
          </w:tcPr>
          <w:p w14:paraId="5EEF69BB" w14:textId="7FA18DEB" w:rsidR="005304E7" w:rsidRPr="0064103D" w:rsidRDefault="005304E7" w:rsidP="005304E7">
            <w:pPr>
              <w:rPr>
                <w:rFonts w:ascii="gobCL" w:hAnsi="gobCL"/>
                <w:sz w:val="20"/>
                <w:szCs w:val="20"/>
              </w:rPr>
            </w:pPr>
          </w:p>
        </w:tc>
        <w:tc>
          <w:tcPr>
            <w:tcW w:w="13170" w:type="dxa"/>
            <w:tcBorders>
              <w:top w:val="single" w:sz="4" w:space="0" w:color="auto"/>
              <w:bottom w:val="single" w:sz="4" w:space="0" w:color="BFBFBF"/>
            </w:tcBorders>
          </w:tcPr>
          <w:p w14:paraId="21B81423" w14:textId="16A64946" w:rsidR="005304E7" w:rsidRPr="0064103D" w:rsidRDefault="00D850B8" w:rsidP="005304E7">
            <w:pPr>
              <w:rPr>
                <w:rFonts w:ascii="gobCL" w:hAnsi="gobCL"/>
                <w:sz w:val="20"/>
                <w:szCs w:val="20"/>
              </w:rPr>
            </w:pPr>
            <w:r>
              <w:rPr>
                <w:rFonts w:ascii="gobCL" w:hAnsi="gobCL"/>
                <w:sz w:val="20"/>
                <w:szCs w:val="20"/>
              </w:rPr>
              <w:t xml:space="preserve">25.1 </w:t>
            </w:r>
            <w:r w:rsidR="005304E7" w:rsidRPr="0064103D">
              <w:rPr>
                <w:rFonts w:ascii="gobCL" w:hAnsi="gobCL"/>
                <w:sz w:val="20"/>
                <w:szCs w:val="20"/>
              </w:rPr>
              <w:t>El CCGE establece criterios e implementa una metodología que le permite evaluar el Desempeño Energético durante el ciclo de vida útil de los productos y equipos, y la duración de los servicios a adquirir, que puedan tener un impacto significativo en el Desempeño Energético.</w:t>
            </w:r>
          </w:p>
        </w:tc>
      </w:tr>
      <w:tr w:rsidR="005304E7" w14:paraId="084305B6" w14:textId="77777777" w:rsidTr="00EE49D3">
        <w:tc>
          <w:tcPr>
            <w:tcW w:w="1140" w:type="dxa"/>
            <w:vMerge/>
            <w:tcBorders>
              <w:bottom w:val="single" w:sz="4" w:space="0" w:color="auto"/>
            </w:tcBorders>
          </w:tcPr>
          <w:p w14:paraId="6A20244F" w14:textId="305D84A6" w:rsidR="005304E7" w:rsidRPr="0064103D" w:rsidRDefault="005304E7" w:rsidP="005304E7">
            <w:pPr>
              <w:rPr>
                <w:rFonts w:ascii="gobCL" w:hAnsi="gobCL"/>
                <w:sz w:val="20"/>
                <w:szCs w:val="20"/>
              </w:rPr>
            </w:pPr>
          </w:p>
        </w:tc>
        <w:tc>
          <w:tcPr>
            <w:tcW w:w="13170" w:type="dxa"/>
            <w:tcBorders>
              <w:top w:val="single" w:sz="4" w:space="0" w:color="BFBFBF"/>
              <w:bottom w:val="single" w:sz="4" w:space="0" w:color="auto"/>
            </w:tcBorders>
          </w:tcPr>
          <w:p w14:paraId="6E1DCCB4" w14:textId="77777777" w:rsidR="005304E7" w:rsidRPr="0064103D" w:rsidRDefault="005304E7" w:rsidP="005304E7">
            <w:pPr>
              <w:rPr>
                <w:rFonts w:ascii="gobCL" w:hAnsi="gobCL"/>
                <w:sz w:val="20"/>
                <w:szCs w:val="20"/>
              </w:rPr>
            </w:pPr>
          </w:p>
        </w:tc>
      </w:tr>
      <w:tr w:rsidR="005304E7" w14:paraId="0C0854FE" w14:textId="77777777" w:rsidTr="00EE49D3">
        <w:tc>
          <w:tcPr>
            <w:tcW w:w="1140" w:type="dxa"/>
            <w:vMerge w:val="restart"/>
            <w:tcBorders>
              <w:top w:val="single" w:sz="4" w:space="0" w:color="auto"/>
            </w:tcBorders>
            <w:vAlign w:val="center"/>
          </w:tcPr>
          <w:p w14:paraId="66F345EB" w14:textId="01D8996F" w:rsidR="005304E7" w:rsidRPr="0064103D" w:rsidRDefault="005304E7" w:rsidP="005304E7">
            <w:pPr>
              <w:rPr>
                <w:rFonts w:ascii="gobCL" w:hAnsi="gobCL"/>
                <w:sz w:val="20"/>
                <w:szCs w:val="20"/>
              </w:rPr>
            </w:pPr>
          </w:p>
        </w:tc>
        <w:tc>
          <w:tcPr>
            <w:tcW w:w="13170" w:type="dxa"/>
            <w:tcBorders>
              <w:top w:val="single" w:sz="4" w:space="0" w:color="auto"/>
              <w:bottom w:val="single" w:sz="4" w:space="0" w:color="BFBFBF"/>
            </w:tcBorders>
          </w:tcPr>
          <w:p w14:paraId="1DCE3D09" w14:textId="32725222" w:rsidR="005304E7" w:rsidRPr="0064103D" w:rsidRDefault="00D850B8" w:rsidP="005304E7">
            <w:pPr>
              <w:rPr>
                <w:rFonts w:ascii="gobCL" w:hAnsi="gobCL"/>
                <w:sz w:val="20"/>
                <w:szCs w:val="20"/>
              </w:rPr>
            </w:pPr>
            <w:r>
              <w:rPr>
                <w:rFonts w:ascii="gobCL" w:hAnsi="gobCL"/>
                <w:sz w:val="20"/>
                <w:szCs w:val="20"/>
              </w:rPr>
              <w:t xml:space="preserve">25.2 </w:t>
            </w:r>
            <w:r w:rsidR="005304E7" w:rsidRPr="0064103D">
              <w:rPr>
                <w:rFonts w:ascii="gobCL" w:hAnsi="gobCL"/>
                <w:sz w:val="20"/>
                <w:szCs w:val="20"/>
              </w:rPr>
              <w:t>Se documentan los estándares mínimos para la adquisición de productos, equipos o servicios relacionados con los USEs, los cuales deberán estar en conocimiento del personal del CCGE que participe, directa o indirectamente, en la adquisición de estos productos, equipos o servicios.</w:t>
            </w:r>
          </w:p>
        </w:tc>
      </w:tr>
      <w:tr w:rsidR="005304E7" w14:paraId="1E9401EE" w14:textId="77777777" w:rsidTr="00EE49D3">
        <w:tc>
          <w:tcPr>
            <w:tcW w:w="1140" w:type="dxa"/>
            <w:vMerge/>
            <w:tcBorders>
              <w:bottom w:val="single" w:sz="4" w:space="0" w:color="auto"/>
            </w:tcBorders>
          </w:tcPr>
          <w:p w14:paraId="07B7667A" w14:textId="33C233A8" w:rsidR="005304E7" w:rsidRPr="0064103D" w:rsidRDefault="005304E7" w:rsidP="005304E7">
            <w:pPr>
              <w:rPr>
                <w:rFonts w:ascii="gobCL" w:hAnsi="gobCL"/>
                <w:sz w:val="20"/>
                <w:szCs w:val="20"/>
              </w:rPr>
            </w:pPr>
          </w:p>
        </w:tc>
        <w:tc>
          <w:tcPr>
            <w:tcW w:w="13170" w:type="dxa"/>
            <w:tcBorders>
              <w:top w:val="single" w:sz="4" w:space="0" w:color="BFBFBF"/>
              <w:bottom w:val="single" w:sz="4" w:space="0" w:color="auto"/>
            </w:tcBorders>
          </w:tcPr>
          <w:p w14:paraId="21E30DC5" w14:textId="77777777" w:rsidR="005304E7" w:rsidRPr="0064103D" w:rsidRDefault="005304E7" w:rsidP="005304E7">
            <w:pPr>
              <w:rPr>
                <w:rFonts w:ascii="gobCL" w:hAnsi="gobCL"/>
                <w:sz w:val="20"/>
                <w:szCs w:val="20"/>
              </w:rPr>
            </w:pPr>
          </w:p>
        </w:tc>
      </w:tr>
      <w:tr w:rsidR="005304E7" w14:paraId="1C0F24E3" w14:textId="77777777" w:rsidTr="00EE49D3">
        <w:tc>
          <w:tcPr>
            <w:tcW w:w="1140" w:type="dxa"/>
            <w:vMerge w:val="restart"/>
            <w:tcBorders>
              <w:top w:val="single" w:sz="4" w:space="0" w:color="auto"/>
            </w:tcBorders>
            <w:vAlign w:val="center"/>
          </w:tcPr>
          <w:p w14:paraId="36B15C21" w14:textId="1F01BAAF" w:rsidR="005304E7" w:rsidRPr="0064103D" w:rsidRDefault="005304E7" w:rsidP="005304E7">
            <w:pPr>
              <w:rPr>
                <w:rFonts w:ascii="gobCL" w:hAnsi="gobCL"/>
                <w:sz w:val="20"/>
                <w:szCs w:val="20"/>
              </w:rPr>
            </w:pPr>
          </w:p>
        </w:tc>
        <w:tc>
          <w:tcPr>
            <w:tcW w:w="13170" w:type="dxa"/>
            <w:tcBorders>
              <w:top w:val="single" w:sz="4" w:space="0" w:color="auto"/>
              <w:bottom w:val="single" w:sz="4" w:space="0" w:color="BFBFBF"/>
            </w:tcBorders>
          </w:tcPr>
          <w:p w14:paraId="4D283F3F" w14:textId="5D9AC99D" w:rsidR="005304E7" w:rsidRPr="0064103D" w:rsidRDefault="00D850B8" w:rsidP="005304E7">
            <w:pPr>
              <w:rPr>
                <w:rFonts w:ascii="gobCL" w:hAnsi="gobCL"/>
                <w:sz w:val="20"/>
                <w:szCs w:val="20"/>
              </w:rPr>
            </w:pPr>
            <w:r>
              <w:rPr>
                <w:rFonts w:ascii="gobCL" w:hAnsi="gobCL"/>
                <w:sz w:val="20"/>
                <w:szCs w:val="20"/>
              </w:rPr>
              <w:t xml:space="preserve">25.3 </w:t>
            </w:r>
            <w:r w:rsidR="005304E7" w:rsidRPr="0064103D">
              <w:rPr>
                <w:rFonts w:ascii="gobCL" w:hAnsi="gobCL"/>
                <w:sz w:val="20"/>
                <w:szCs w:val="20"/>
              </w:rPr>
              <w:t>El CCGE demuestra la aplicación de estos criterios y metodología en registros bajo formatos propios, e informa a sus proveedores a fin de que sean incorporados en las ofertas que presenten.</w:t>
            </w:r>
          </w:p>
        </w:tc>
      </w:tr>
      <w:tr w:rsidR="005304E7" w14:paraId="153C855B" w14:textId="77777777" w:rsidTr="00EE49D3">
        <w:tc>
          <w:tcPr>
            <w:tcW w:w="1140" w:type="dxa"/>
            <w:vMerge/>
            <w:tcBorders>
              <w:bottom w:val="single" w:sz="4" w:space="0" w:color="auto"/>
            </w:tcBorders>
          </w:tcPr>
          <w:p w14:paraId="426CF8CD" w14:textId="0EB69160" w:rsidR="005304E7" w:rsidRPr="0064103D" w:rsidRDefault="005304E7" w:rsidP="005304E7">
            <w:pPr>
              <w:rPr>
                <w:rFonts w:ascii="gobCL" w:hAnsi="gobCL"/>
                <w:sz w:val="20"/>
                <w:szCs w:val="20"/>
              </w:rPr>
            </w:pPr>
          </w:p>
        </w:tc>
        <w:tc>
          <w:tcPr>
            <w:tcW w:w="13170" w:type="dxa"/>
            <w:tcBorders>
              <w:top w:val="single" w:sz="4" w:space="0" w:color="BFBFBF"/>
              <w:bottom w:val="single" w:sz="4" w:space="0" w:color="auto"/>
            </w:tcBorders>
          </w:tcPr>
          <w:p w14:paraId="6991B0E7" w14:textId="77777777" w:rsidR="005304E7" w:rsidRPr="0064103D" w:rsidRDefault="005304E7" w:rsidP="005304E7">
            <w:pPr>
              <w:rPr>
                <w:rFonts w:ascii="gobCL" w:hAnsi="gobCL"/>
                <w:sz w:val="20"/>
                <w:szCs w:val="20"/>
              </w:rPr>
            </w:pPr>
          </w:p>
        </w:tc>
      </w:tr>
      <w:tr w:rsidR="005304E7" w14:paraId="2153784F" w14:textId="77777777" w:rsidTr="005304E7">
        <w:tc>
          <w:tcPr>
            <w:tcW w:w="1140" w:type="dxa"/>
            <w:vMerge w:val="restart"/>
            <w:tcBorders>
              <w:top w:val="single" w:sz="4" w:space="0" w:color="auto"/>
            </w:tcBorders>
            <w:vAlign w:val="center"/>
          </w:tcPr>
          <w:p w14:paraId="0C06D982" w14:textId="275DA0C2" w:rsidR="005304E7" w:rsidRPr="0064103D" w:rsidRDefault="005304E7" w:rsidP="005304E7">
            <w:pPr>
              <w:rPr>
                <w:rFonts w:ascii="gobCL" w:hAnsi="gobCL"/>
                <w:sz w:val="20"/>
                <w:szCs w:val="20"/>
              </w:rPr>
            </w:pPr>
          </w:p>
        </w:tc>
        <w:tc>
          <w:tcPr>
            <w:tcW w:w="13170" w:type="dxa"/>
            <w:tcBorders>
              <w:top w:val="single" w:sz="4" w:space="0" w:color="auto"/>
              <w:bottom w:val="nil"/>
            </w:tcBorders>
          </w:tcPr>
          <w:p w14:paraId="7DD2F6D0" w14:textId="1DC1E857" w:rsidR="005304E7" w:rsidRPr="0064103D" w:rsidRDefault="00D850B8" w:rsidP="005304E7">
            <w:pPr>
              <w:rPr>
                <w:rFonts w:ascii="gobCL" w:hAnsi="gobCL"/>
                <w:sz w:val="20"/>
                <w:szCs w:val="20"/>
              </w:rPr>
            </w:pPr>
            <w:r>
              <w:rPr>
                <w:rFonts w:ascii="gobCL" w:hAnsi="gobCL"/>
                <w:sz w:val="20"/>
                <w:szCs w:val="20"/>
              </w:rPr>
              <w:t xml:space="preserve">25.4 </w:t>
            </w:r>
            <w:r w:rsidR="005304E7" w:rsidRPr="0064103D">
              <w:rPr>
                <w:rFonts w:ascii="gobCL" w:hAnsi="gobCL"/>
                <w:sz w:val="20"/>
                <w:szCs w:val="20"/>
              </w:rPr>
              <w:t>El CCGE realiza anualmente actividades de capacitación y/o difusión al personal que participe, directa o indirectamente en la adquisición de los productos, equipos o servicios.</w:t>
            </w:r>
          </w:p>
        </w:tc>
      </w:tr>
      <w:tr w:rsidR="005304E7" w14:paraId="60229785" w14:textId="77777777" w:rsidTr="00EE49D3">
        <w:tc>
          <w:tcPr>
            <w:tcW w:w="1140" w:type="dxa"/>
            <w:vMerge/>
            <w:tcBorders>
              <w:bottom w:val="single" w:sz="4" w:space="0" w:color="auto"/>
            </w:tcBorders>
          </w:tcPr>
          <w:p w14:paraId="2510927C" w14:textId="0CF3D048" w:rsidR="005304E7" w:rsidRPr="0064103D" w:rsidRDefault="005304E7" w:rsidP="005304E7">
            <w:pPr>
              <w:rPr>
                <w:rFonts w:ascii="gobCL" w:hAnsi="gobCL"/>
                <w:sz w:val="20"/>
                <w:szCs w:val="20"/>
              </w:rPr>
            </w:pPr>
          </w:p>
        </w:tc>
        <w:tc>
          <w:tcPr>
            <w:tcW w:w="13170" w:type="dxa"/>
            <w:tcBorders>
              <w:top w:val="single" w:sz="4" w:space="0" w:color="BFBFBF"/>
              <w:bottom w:val="single" w:sz="4" w:space="0" w:color="auto"/>
            </w:tcBorders>
          </w:tcPr>
          <w:p w14:paraId="07D060EA" w14:textId="77777777" w:rsidR="005304E7" w:rsidRPr="0064103D" w:rsidRDefault="005304E7" w:rsidP="005304E7">
            <w:pPr>
              <w:rPr>
                <w:rFonts w:ascii="gobCL" w:hAnsi="gobCL"/>
                <w:sz w:val="20"/>
                <w:szCs w:val="20"/>
              </w:rPr>
            </w:pPr>
          </w:p>
        </w:tc>
      </w:tr>
      <w:tr w:rsidR="005304E7" w14:paraId="5913E0F7" w14:textId="77777777" w:rsidTr="00EE49D3">
        <w:tc>
          <w:tcPr>
            <w:tcW w:w="1140" w:type="dxa"/>
            <w:vMerge w:val="restart"/>
            <w:tcBorders>
              <w:top w:val="single" w:sz="4" w:space="0" w:color="auto"/>
            </w:tcBorders>
            <w:vAlign w:val="center"/>
          </w:tcPr>
          <w:p w14:paraId="1A3B3429" w14:textId="1BD525E2" w:rsidR="005304E7" w:rsidRPr="0064103D" w:rsidRDefault="005304E7" w:rsidP="005304E7">
            <w:pPr>
              <w:rPr>
                <w:rFonts w:ascii="gobCL" w:hAnsi="gobCL"/>
                <w:sz w:val="20"/>
                <w:szCs w:val="20"/>
              </w:rPr>
            </w:pPr>
          </w:p>
        </w:tc>
        <w:tc>
          <w:tcPr>
            <w:tcW w:w="13170" w:type="dxa"/>
            <w:tcBorders>
              <w:top w:val="single" w:sz="4" w:space="0" w:color="auto"/>
              <w:bottom w:val="single" w:sz="4" w:space="0" w:color="BFBFBF"/>
            </w:tcBorders>
          </w:tcPr>
          <w:p w14:paraId="6C4CCAFB" w14:textId="6B154B08" w:rsidR="005304E7" w:rsidRPr="0064103D" w:rsidRDefault="00D850B8" w:rsidP="005304E7">
            <w:pPr>
              <w:rPr>
                <w:rFonts w:ascii="gobCL" w:hAnsi="gobCL"/>
                <w:sz w:val="20"/>
                <w:szCs w:val="20"/>
              </w:rPr>
            </w:pPr>
            <w:r>
              <w:rPr>
                <w:rFonts w:ascii="gobCL" w:hAnsi="gobCL"/>
                <w:sz w:val="20"/>
                <w:szCs w:val="20"/>
              </w:rPr>
              <w:t xml:space="preserve">25.5 </w:t>
            </w:r>
            <w:r w:rsidR="005304E7" w:rsidRPr="0064103D">
              <w:rPr>
                <w:rFonts w:ascii="gobCL" w:hAnsi="gobCL"/>
                <w:sz w:val="20"/>
                <w:szCs w:val="20"/>
              </w:rPr>
              <w:t>El CCGE verifica la efectividad de la capacitación y/o difusión realizada.</w:t>
            </w:r>
          </w:p>
        </w:tc>
      </w:tr>
      <w:tr w:rsidR="005304E7" w14:paraId="29661524" w14:textId="77777777" w:rsidTr="00EE49D3">
        <w:tc>
          <w:tcPr>
            <w:tcW w:w="1140" w:type="dxa"/>
            <w:vMerge/>
            <w:tcBorders>
              <w:bottom w:val="single" w:sz="4" w:space="0" w:color="auto"/>
            </w:tcBorders>
          </w:tcPr>
          <w:p w14:paraId="6EFD1EF1" w14:textId="490ABAAD" w:rsidR="005304E7" w:rsidRPr="0064103D" w:rsidRDefault="005304E7" w:rsidP="005304E7">
            <w:pPr>
              <w:rPr>
                <w:rFonts w:ascii="gobCL" w:hAnsi="gobCL"/>
                <w:sz w:val="20"/>
                <w:szCs w:val="20"/>
              </w:rPr>
            </w:pPr>
          </w:p>
        </w:tc>
        <w:tc>
          <w:tcPr>
            <w:tcW w:w="13170" w:type="dxa"/>
            <w:tcBorders>
              <w:top w:val="single" w:sz="4" w:space="0" w:color="BFBFBF"/>
              <w:bottom w:val="single" w:sz="4" w:space="0" w:color="auto"/>
            </w:tcBorders>
          </w:tcPr>
          <w:p w14:paraId="7F98F118" w14:textId="77777777" w:rsidR="005304E7" w:rsidRPr="0064103D" w:rsidRDefault="005304E7" w:rsidP="005304E7">
            <w:pPr>
              <w:rPr>
                <w:rFonts w:ascii="gobCL" w:hAnsi="gobCL"/>
                <w:sz w:val="20"/>
                <w:szCs w:val="20"/>
              </w:rPr>
            </w:pPr>
          </w:p>
        </w:tc>
      </w:tr>
    </w:tbl>
    <w:p w14:paraId="2AFEA518" w14:textId="77777777" w:rsidR="009F78AA" w:rsidRPr="005304E7" w:rsidRDefault="009F78AA" w:rsidP="00D00C81"/>
    <w:p w14:paraId="204818DE" w14:textId="5A8492C0" w:rsidR="00D00C81" w:rsidRPr="004C5844" w:rsidRDefault="00D00C81" w:rsidP="00D00C81">
      <w:pPr>
        <w:rPr>
          <w:rFonts w:ascii="gobCL" w:hAnsi="gobCL"/>
          <w:b/>
          <w:bCs/>
          <w:color w:val="215E99" w:themeColor="text2" w:themeTint="BF"/>
          <w:sz w:val="26"/>
          <w:szCs w:val="26"/>
        </w:rPr>
      </w:pPr>
      <w:r w:rsidRPr="004C5844">
        <w:rPr>
          <w:rFonts w:ascii="gobCL" w:hAnsi="gobCL"/>
          <w:b/>
          <w:bCs/>
          <w:color w:val="215E99" w:themeColor="text2" w:themeTint="BF"/>
          <w:sz w:val="26"/>
          <w:szCs w:val="26"/>
        </w:rPr>
        <w:t>Artículo 26 – Seguimiento del desempeño energético</w:t>
      </w:r>
    </w:p>
    <w:tbl>
      <w:tblPr>
        <w:tblStyle w:val="Tablaconcuadrcula"/>
        <w:tblW w:w="14310" w:type="dxa"/>
        <w:tblBorders>
          <w:top w:val="none" w:sz="0" w:space="0" w:color="auto"/>
          <w:left w:val="none" w:sz="0" w:space="0" w:color="auto"/>
          <w:bottom w:val="none" w:sz="0" w:space="0" w:color="auto"/>
          <w:right w:val="none" w:sz="0" w:space="0" w:color="auto"/>
        </w:tblBorders>
        <w:tblCellMar>
          <w:left w:w="57" w:type="dxa"/>
        </w:tblCellMar>
        <w:tblLook w:val="04A0" w:firstRow="1" w:lastRow="0" w:firstColumn="1" w:lastColumn="0" w:noHBand="0" w:noVBand="1"/>
      </w:tblPr>
      <w:tblGrid>
        <w:gridCol w:w="1140"/>
        <w:gridCol w:w="13170"/>
      </w:tblGrid>
      <w:tr w:rsidR="00027AC1" w14:paraId="193FCFA0" w14:textId="77777777" w:rsidTr="00027AC1">
        <w:tc>
          <w:tcPr>
            <w:tcW w:w="1140" w:type="dxa"/>
            <w:tcBorders>
              <w:top w:val="nil"/>
              <w:bottom w:val="single" w:sz="4" w:space="0" w:color="auto"/>
              <w:right w:val="nil"/>
            </w:tcBorders>
            <w:shd w:val="clear" w:color="auto" w:fill="DAE9F7" w:themeFill="text2" w:themeFillTint="1A"/>
          </w:tcPr>
          <w:p w14:paraId="3FADAFDD" w14:textId="6FE3A573" w:rsidR="00027AC1" w:rsidRPr="0064103D" w:rsidRDefault="00027AC1" w:rsidP="00027AC1">
            <w:pPr>
              <w:rPr>
                <w:rFonts w:ascii="gobCL" w:hAnsi="gobCL"/>
                <w:sz w:val="20"/>
                <w:szCs w:val="20"/>
              </w:rPr>
            </w:pPr>
            <w:r>
              <w:rPr>
                <w:rFonts w:ascii="gobCL" w:hAnsi="gobCL"/>
                <w:b/>
                <w:bCs/>
                <w:color w:val="215E99" w:themeColor="text2" w:themeTint="BF"/>
                <w:sz w:val="22"/>
                <w:szCs w:val="22"/>
                <w:lang w:val="es-ES"/>
              </w:rPr>
              <w:t>Evaluación</w:t>
            </w:r>
          </w:p>
        </w:tc>
        <w:tc>
          <w:tcPr>
            <w:tcW w:w="13170" w:type="dxa"/>
            <w:tcBorders>
              <w:top w:val="nil"/>
              <w:left w:val="nil"/>
              <w:bottom w:val="single" w:sz="4" w:space="0" w:color="auto"/>
            </w:tcBorders>
            <w:shd w:val="clear" w:color="auto" w:fill="DAE9F7" w:themeFill="text2" w:themeFillTint="1A"/>
          </w:tcPr>
          <w:p w14:paraId="05409279" w14:textId="0B4F0E7D" w:rsidR="00027AC1" w:rsidRPr="0064103D" w:rsidRDefault="00027AC1" w:rsidP="00027AC1">
            <w:pPr>
              <w:rPr>
                <w:rFonts w:ascii="gobCL" w:hAnsi="gobCL"/>
                <w:sz w:val="20"/>
                <w:szCs w:val="20"/>
              </w:rPr>
            </w:pPr>
            <w:r w:rsidRPr="00CD56D1">
              <w:rPr>
                <w:rFonts w:ascii="gobCL" w:hAnsi="gobCL"/>
                <w:b/>
                <w:bCs/>
                <w:color w:val="215E99" w:themeColor="text2" w:themeTint="BF"/>
                <w:sz w:val="22"/>
                <w:szCs w:val="22"/>
                <w:lang w:val="es-ES"/>
              </w:rPr>
              <w:t>Requisito</w:t>
            </w:r>
          </w:p>
        </w:tc>
      </w:tr>
      <w:tr w:rsidR="00027AC1" w14:paraId="7128D302" w14:textId="77777777" w:rsidTr="00EE49D3">
        <w:tc>
          <w:tcPr>
            <w:tcW w:w="1140" w:type="dxa"/>
            <w:vMerge w:val="restart"/>
            <w:tcBorders>
              <w:top w:val="single" w:sz="4" w:space="0" w:color="auto"/>
            </w:tcBorders>
            <w:vAlign w:val="center"/>
          </w:tcPr>
          <w:p w14:paraId="08EEC81B" w14:textId="261ADD32" w:rsidR="00027AC1" w:rsidRPr="0064103D" w:rsidRDefault="00027AC1" w:rsidP="00027AC1">
            <w:pPr>
              <w:rPr>
                <w:rFonts w:ascii="gobCL" w:hAnsi="gobCL"/>
                <w:sz w:val="20"/>
                <w:szCs w:val="20"/>
              </w:rPr>
            </w:pPr>
          </w:p>
        </w:tc>
        <w:tc>
          <w:tcPr>
            <w:tcW w:w="13170" w:type="dxa"/>
            <w:tcBorders>
              <w:top w:val="single" w:sz="4" w:space="0" w:color="auto"/>
              <w:bottom w:val="single" w:sz="4" w:space="0" w:color="BFBFBF"/>
            </w:tcBorders>
          </w:tcPr>
          <w:p w14:paraId="4B7F63EA" w14:textId="7E1D8A73" w:rsidR="00027AC1" w:rsidRPr="0064103D" w:rsidRDefault="00D850B8" w:rsidP="00027AC1">
            <w:pPr>
              <w:rPr>
                <w:rFonts w:ascii="gobCL" w:hAnsi="gobCL"/>
                <w:sz w:val="20"/>
                <w:szCs w:val="20"/>
              </w:rPr>
            </w:pPr>
            <w:r>
              <w:rPr>
                <w:rFonts w:ascii="gobCL" w:hAnsi="gobCL"/>
                <w:sz w:val="20"/>
                <w:szCs w:val="20"/>
              </w:rPr>
              <w:t xml:space="preserve">26.1 </w:t>
            </w:r>
            <w:r w:rsidR="00027AC1" w:rsidRPr="0064103D">
              <w:rPr>
                <w:rFonts w:ascii="gobCL" w:hAnsi="gobCL"/>
                <w:sz w:val="20"/>
                <w:szCs w:val="20"/>
              </w:rPr>
              <w:t>El CCGE realiza seguimiento, medición y análisis de los ahorros energéticos en referencia al Plan de Acción Energético y a la variación del Desempeño Energético.</w:t>
            </w:r>
          </w:p>
        </w:tc>
      </w:tr>
      <w:tr w:rsidR="00027AC1" w14:paraId="1454ACD1" w14:textId="77777777" w:rsidTr="00EE49D3">
        <w:tc>
          <w:tcPr>
            <w:tcW w:w="1140" w:type="dxa"/>
            <w:vMerge/>
            <w:tcBorders>
              <w:bottom w:val="single" w:sz="4" w:space="0" w:color="auto"/>
            </w:tcBorders>
          </w:tcPr>
          <w:p w14:paraId="4FD095AE" w14:textId="4A4B38D6" w:rsidR="00027AC1" w:rsidRPr="0064103D" w:rsidRDefault="00027AC1" w:rsidP="00027AC1">
            <w:pPr>
              <w:rPr>
                <w:rFonts w:ascii="gobCL" w:hAnsi="gobCL"/>
                <w:sz w:val="20"/>
                <w:szCs w:val="20"/>
              </w:rPr>
            </w:pPr>
          </w:p>
        </w:tc>
        <w:tc>
          <w:tcPr>
            <w:tcW w:w="13170" w:type="dxa"/>
            <w:tcBorders>
              <w:top w:val="single" w:sz="4" w:space="0" w:color="BFBFBF"/>
              <w:bottom w:val="single" w:sz="4" w:space="0" w:color="auto"/>
            </w:tcBorders>
          </w:tcPr>
          <w:p w14:paraId="100B15EC" w14:textId="77777777" w:rsidR="00027AC1" w:rsidRPr="0064103D" w:rsidRDefault="00027AC1" w:rsidP="00027AC1">
            <w:pPr>
              <w:rPr>
                <w:rFonts w:ascii="gobCL" w:hAnsi="gobCL"/>
                <w:sz w:val="20"/>
                <w:szCs w:val="20"/>
              </w:rPr>
            </w:pPr>
          </w:p>
        </w:tc>
      </w:tr>
      <w:tr w:rsidR="00027AC1" w14:paraId="414024B1" w14:textId="77777777" w:rsidTr="00EE49D3">
        <w:tc>
          <w:tcPr>
            <w:tcW w:w="1140" w:type="dxa"/>
            <w:vMerge w:val="restart"/>
            <w:tcBorders>
              <w:top w:val="single" w:sz="4" w:space="0" w:color="auto"/>
            </w:tcBorders>
            <w:vAlign w:val="center"/>
          </w:tcPr>
          <w:p w14:paraId="4633ED1C" w14:textId="5C286397" w:rsidR="00027AC1" w:rsidRPr="0064103D" w:rsidRDefault="00027AC1" w:rsidP="00027AC1">
            <w:pPr>
              <w:rPr>
                <w:rFonts w:ascii="gobCL" w:hAnsi="gobCL"/>
                <w:sz w:val="20"/>
                <w:szCs w:val="20"/>
              </w:rPr>
            </w:pPr>
          </w:p>
        </w:tc>
        <w:tc>
          <w:tcPr>
            <w:tcW w:w="13170" w:type="dxa"/>
            <w:tcBorders>
              <w:top w:val="single" w:sz="4" w:space="0" w:color="auto"/>
              <w:bottom w:val="single" w:sz="4" w:space="0" w:color="BFBFBF"/>
            </w:tcBorders>
          </w:tcPr>
          <w:p w14:paraId="511C2EE7" w14:textId="13207F31" w:rsidR="00027AC1" w:rsidRPr="0064103D" w:rsidRDefault="00D850B8" w:rsidP="00027AC1">
            <w:pPr>
              <w:rPr>
                <w:rFonts w:ascii="gobCL" w:hAnsi="gobCL"/>
                <w:sz w:val="20"/>
                <w:szCs w:val="20"/>
              </w:rPr>
            </w:pPr>
            <w:r>
              <w:rPr>
                <w:rFonts w:ascii="gobCL" w:hAnsi="gobCL"/>
                <w:sz w:val="20"/>
                <w:szCs w:val="20"/>
              </w:rPr>
              <w:t xml:space="preserve">26.2 </w:t>
            </w:r>
            <w:r w:rsidR="00027AC1" w:rsidRPr="0064103D">
              <w:rPr>
                <w:rFonts w:ascii="gobCL" w:hAnsi="gobCL"/>
                <w:sz w:val="20"/>
                <w:szCs w:val="20"/>
              </w:rPr>
              <w:t>Se realiza seguimiento, medición y análisis de los USE.</w:t>
            </w:r>
          </w:p>
        </w:tc>
      </w:tr>
      <w:tr w:rsidR="00027AC1" w14:paraId="5C95C7BB" w14:textId="77777777" w:rsidTr="00EE49D3">
        <w:tc>
          <w:tcPr>
            <w:tcW w:w="1140" w:type="dxa"/>
            <w:vMerge/>
            <w:tcBorders>
              <w:bottom w:val="single" w:sz="4" w:space="0" w:color="auto"/>
            </w:tcBorders>
          </w:tcPr>
          <w:p w14:paraId="641A580E" w14:textId="74808B4A" w:rsidR="00027AC1" w:rsidRPr="0064103D" w:rsidRDefault="00027AC1" w:rsidP="00027AC1">
            <w:pPr>
              <w:rPr>
                <w:rFonts w:ascii="gobCL" w:hAnsi="gobCL"/>
                <w:sz w:val="20"/>
                <w:szCs w:val="20"/>
              </w:rPr>
            </w:pPr>
          </w:p>
        </w:tc>
        <w:tc>
          <w:tcPr>
            <w:tcW w:w="13170" w:type="dxa"/>
            <w:tcBorders>
              <w:top w:val="single" w:sz="4" w:space="0" w:color="BFBFBF"/>
              <w:bottom w:val="single" w:sz="4" w:space="0" w:color="auto"/>
            </w:tcBorders>
          </w:tcPr>
          <w:p w14:paraId="61B0F437" w14:textId="77777777" w:rsidR="00027AC1" w:rsidRPr="0064103D" w:rsidRDefault="00027AC1" w:rsidP="00027AC1">
            <w:pPr>
              <w:rPr>
                <w:rFonts w:ascii="gobCL" w:hAnsi="gobCL"/>
                <w:sz w:val="20"/>
                <w:szCs w:val="20"/>
              </w:rPr>
            </w:pPr>
          </w:p>
        </w:tc>
      </w:tr>
      <w:tr w:rsidR="00027AC1" w14:paraId="0001C7DC" w14:textId="77777777" w:rsidTr="00EE49D3">
        <w:tc>
          <w:tcPr>
            <w:tcW w:w="1140" w:type="dxa"/>
            <w:vMerge w:val="restart"/>
            <w:tcBorders>
              <w:top w:val="single" w:sz="4" w:space="0" w:color="auto"/>
            </w:tcBorders>
            <w:vAlign w:val="center"/>
          </w:tcPr>
          <w:p w14:paraId="54CC6CCC" w14:textId="292BA92D" w:rsidR="00027AC1" w:rsidRPr="0064103D" w:rsidRDefault="00027AC1" w:rsidP="00027AC1">
            <w:pPr>
              <w:rPr>
                <w:rFonts w:ascii="gobCL" w:hAnsi="gobCL"/>
                <w:sz w:val="20"/>
                <w:szCs w:val="20"/>
              </w:rPr>
            </w:pPr>
          </w:p>
        </w:tc>
        <w:tc>
          <w:tcPr>
            <w:tcW w:w="13170" w:type="dxa"/>
            <w:tcBorders>
              <w:top w:val="single" w:sz="4" w:space="0" w:color="auto"/>
              <w:bottom w:val="single" w:sz="4" w:space="0" w:color="BFBFBF"/>
            </w:tcBorders>
          </w:tcPr>
          <w:p w14:paraId="4176A76D" w14:textId="746A4F68" w:rsidR="00027AC1" w:rsidRPr="0064103D" w:rsidRDefault="00D850B8" w:rsidP="00027AC1">
            <w:pPr>
              <w:rPr>
                <w:rFonts w:ascii="gobCL" w:hAnsi="gobCL"/>
                <w:sz w:val="20"/>
                <w:szCs w:val="20"/>
              </w:rPr>
            </w:pPr>
            <w:r>
              <w:rPr>
                <w:rFonts w:ascii="gobCL" w:hAnsi="gobCL"/>
                <w:sz w:val="20"/>
                <w:szCs w:val="20"/>
              </w:rPr>
              <w:t xml:space="preserve">26.3 </w:t>
            </w:r>
            <w:r w:rsidR="00027AC1" w:rsidRPr="0064103D">
              <w:rPr>
                <w:rFonts w:ascii="gobCL" w:hAnsi="gobCL"/>
                <w:sz w:val="20"/>
                <w:szCs w:val="20"/>
              </w:rPr>
              <w:t>Se realiza seguimiento, medición y análisis de las variables que influyen en el uso de la energía.</w:t>
            </w:r>
          </w:p>
        </w:tc>
      </w:tr>
      <w:tr w:rsidR="00027AC1" w14:paraId="7C289C8A" w14:textId="77777777" w:rsidTr="00EE49D3">
        <w:tc>
          <w:tcPr>
            <w:tcW w:w="1140" w:type="dxa"/>
            <w:vMerge/>
            <w:tcBorders>
              <w:bottom w:val="single" w:sz="4" w:space="0" w:color="auto"/>
            </w:tcBorders>
          </w:tcPr>
          <w:p w14:paraId="5251C6F1" w14:textId="19878A06" w:rsidR="00027AC1" w:rsidRPr="0064103D" w:rsidRDefault="00027AC1" w:rsidP="00027AC1">
            <w:pPr>
              <w:rPr>
                <w:rFonts w:ascii="gobCL" w:hAnsi="gobCL"/>
                <w:sz w:val="20"/>
                <w:szCs w:val="20"/>
              </w:rPr>
            </w:pPr>
          </w:p>
        </w:tc>
        <w:tc>
          <w:tcPr>
            <w:tcW w:w="13170" w:type="dxa"/>
            <w:tcBorders>
              <w:top w:val="single" w:sz="4" w:space="0" w:color="BFBFBF"/>
              <w:bottom w:val="single" w:sz="4" w:space="0" w:color="auto"/>
            </w:tcBorders>
          </w:tcPr>
          <w:p w14:paraId="2649E6D1" w14:textId="77777777" w:rsidR="00027AC1" w:rsidRPr="0064103D" w:rsidRDefault="00027AC1" w:rsidP="00027AC1">
            <w:pPr>
              <w:rPr>
                <w:rFonts w:ascii="gobCL" w:hAnsi="gobCL"/>
                <w:sz w:val="20"/>
                <w:szCs w:val="20"/>
              </w:rPr>
            </w:pPr>
          </w:p>
        </w:tc>
      </w:tr>
      <w:tr w:rsidR="00027AC1" w14:paraId="61405B5D" w14:textId="77777777" w:rsidTr="00EE49D3">
        <w:tc>
          <w:tcPr>
            <w:tcW w:w="1140" w:type="dxa"/>
            <w:vMerge w:val="restart"/>
            <w:tcBorders>
              <w:top w:val="single" w:sz="4" w:space="0" w:color="auto"/>
            </w:tcBorders>
            <w:vAlign w:val="center"/>
          </w:tcPr>
          <w:p w14:paraId="5F5CEC6E" w14:textId="1AC97AA1" w:rsidR="00027AC1" w:rsidRPr="0064103D" w:rsidRDefault="00027AC1" w:rsidP="00027AC1">
            <w:pPr>
              <w:rPr>
                <w:rFonts w:ascii="gobCL" w:hAnsi="gobCL"/>
                <w:sz w:val="20"/>
                <w:szCs w:val="20"/>
              </w:rPr>
            </w:pPr>
          </w:p>
        </w:tc>
        <w:tc>
          <w:tcPr>
            <w:tcW w:w="13170" w:type="dxa"/>
            <w:tcBorders>
              <w:top w:val="single" w:sz="4" w:space="0" w:color="auto"/>
              <w:bottom w:val="single" w:sz="4" w:space="0" w:color="BFBFBF"/>
            </w:tcBorders>
          </w:tcPr>
          <w:p w14:paraId="0AE729EF" w14:textId="176A77BD" w:rsidR="00027AC1" w:rsidRPr="0064103D" w:rsidRDefault="00D850B8" w:rsidP="00027AC1">
            <w:pPr>
              <w:rPr>
                <w:rFonts w:ascii="gobCL" w:hAnsi="gobCL"/>
                <w:sz w:val="20"/>
                <w:szCs w:val="20"/>
              </w:rPr>
            </w:pPr>
            <w:r>
              <w:rPr>
                <w:rFonts w:ascii="gobCL" w:hAnsi="gobCL"/>
                <w:sz w:val="20"/>
                <w:szCs w:val="20"/>
              </w:rPr>
              <w:t xml:space="preserve">26.4 </w:t>
            </w:r>
            <w:r w:rsidR="00027AC1" w:rsidRPr="0064103D">
              <w:rPr>
                <w:rFonts w:ascii="gobCL" w:hAnsi="gobCL"/>
                <w:sz w:val="20"/>
                <w:szCs w:val="20"/>
              </w:rPr>
              <w:t>Se realiza seguimiento, medición y análisis de consumos reales y consumos esperados de energía.</w:t>
            </w:r>
          </w:p>
        </w:tc>
      </w:tr>
      <w:tr w:rsidR="00027AC1" w14:paraId="72E9F1F1" w14:textId="77777777" w:rsidTr="00EE49D3">
        <w:tc>
          <w:tcPr>
            <w:tcW w:w="1140" w:type="dxa"/>
            <w:vMerge/>
            <w:tcBorders>
              <w:bottom w:val="single" w:sz="4" w:space="0" w:color="auto"/>
            </w:tcBorders>
          </w:tcPr>
          <w:p w14:paraId="5A63CD59" w14:textId="4CD2C6FF" w:rsidR="00027AC1" w:rsidRPr="0064103D" w:rsidRDefault="00027AC1" w:rsidP="00027AC1">
            <w:pPr>
              <w:rPr>
                <w:rFonts w:ascii="gobCL" w:hAnsi="gobCL"/>
                <w:sz w:val="20"/>
                <w:szCs w:val="20"/>
              </w:rPr>
            </w:pPr>
          </w:p>
        </w:tc>
        <w:tc>
          <w:tcPr>
            <w:tcW w:w="13170" w:type="dxa"/>
            <w:tcBorders>
              <w:top w:val="single" w:sz="4" w:space="0" w:color="BFBFBF"/>
              <w:bottom w:val="single" w:sz="4" w:space="0" w:color="auto"/>
            </w:tcBorders>
          </w:tcPr>
          <w:p w14:paraId="41C9B9CE" w14:textId="77777777" w:rsidR="00027AC1" w:rsidRPr="0064103D" w:rsidRDefault="00027AC1" w:rsidP="00027AC1">
            <w:pPr>
              <w:rPr>
                <w:rFonts w:ascii="gobCL" w:hAnsi="gobCL"/>
                <w:sz w:val="20"/>
                <w:szCs w:val="20"/>
              </w:rPr>
            </w:pPr>
          </w:p>
        </w:tc>
      </w:tr>
      <w:tr w:rsidR="00027AC1" w14:paraId="0FB82C78" w14:textId="77777777" w:rsidTr="00EE49D3">
        <w:tc>
          <w:tcPr>
            <w:tcW w:w="1140" w:type="dxa"/>
            <w:vMerge w:val="restart"/>
            <w:tcBorders>
              <w:top w:val="single" w:sz="4" w:space="0" w:color="auto"/>
            </w:tcBorders>
            <w:vAlign w:val="center"/>
          </w:tcPr>
          <w:p w14:paraId="7CFDD8B2" w14:textId="48EBCCCB" w:rsidR="00027AC1" w:rsidRPr="0064103D" w:rsidRDefault="00027AC1" w:rsidP="00027AC1">
            <w:pPr>
              <w:rPr>
                <w:rFonts w:ascii="gobCL" w:hAnsi="gobCL"/>
                <w:sz w:val="20"/>
                <w:szCs w:val="20"/>
              </w:rPr>
            </w:pPr>
          </w:p>
        </w:tc>
        <w:tc>
          <w:tcPr>
            <w:tcW w:w="13170" w:type="dxa"/>
            <w:tcBorders>
              <w:top w:val="single" w:sz="4" w:space="0" w:color="auto"/>
              <w:bottom w:val="single" w:sz="4" w:space="0" w:color="BFBFBF"/>
            </w:tcBorders>
          </w:tcPr>
          <w:p w14:paraId="316F23AB" w14:textId="7927E90C" w:rsidR="00027AC1" w:rsidRPr="0064103D" w:rsidRDefault="00D850B8" w:rsidP="00027AC1">
            <w:pPr>
              <w:rPr>
                <w:rFonts w:ascii="gobCL" w:hAnsi="gobCL"/>
                <w:sz w:val="20"/>
                <w:szCs w:val="20"/>
              </w:rPr>
            </w:pPr>
            <w:r>
              <w:rPr>
                <w:rFonts w:ascii="gobCL" w:hAnsi="gobCL"/>
                <w:sz w:val="20"/>
                <w:szCs w:val="20"/>
              </w:rPr>
              <w:t xml:space="preserve">26.5 </w:t>
            </w:r>
            <w:r w:rsidR="00027AC1" w:rsidRPr="0064103D">
              <w:rPr>
                <w:rFonts w:ascii="gobCL" w:hAnsi="gobCL"/>
                <w:sz w:val="20"/>
                <w:szCs w:val="20"/>
              </w:rPr>
              <w:t>Se realiza seguimiento, medición y análisis de la eficacia de los Planes de Acción Energéticos.</w:t>
            </w:r>
          </w:p>
        </w:tc>
      </w:tr>
      <w:tr w:rsidR="00027AC1" w14:paraId="251F4009" w14:textId="77777777" w:rsidTr="00EE49D3">
        <w:tc>
          <w:tcPr>
            <w:tcW w:w="1140" w:type="dxa"/>
            <w:vMerge/>
            <w:tcBorders>
              <w:bottom w:val="single" w:sz="4" w:space="0" w:color="auto"/>
            </w:tcBorders>
          </w:tcPr>
          <w:p w14:paraId="1405C369" w14:textId="3A526D80" w:rsidR="00027AC1" w:rsidRPr="0064103D" w:rsidRDefault="00027AC1" w:rsidP="00027AC1">
            <w:pPr>
              <w:rPr>
                <w:rFonts w:ascii="gobCL" w:hAnsi="gobCL"/>
                <w:sz w:val="20"/>
                <w:szCs w:val="20"/>
              </w:rPr>
            </w:pPr>
          </w:p>
        </w:tc>
        <w:tc>
          <w:tcPr>
            <w:tcW w:w="13170" w:type="dxa"/>
            <w:tcBorders>
              <w:top w:val="single" w:sz="4" w:space="0" w:color="BFBFBF"/>
              <w:bottom w:val="single" w:sz="4" w:space="0" w:color="auto"/>
            </w:tcBorders>
          </w:tcPr>
          <w:p w14:paraId="3C2651DC" w14:textId="77777777" w:rsidR="00027AC1" w:rsidRPr="0064103D" w:rsidRDefault="00027AC1" w:rsidP="00027AC1">
            <w:pPr>
              <w:rPr>
                <w:rFonts w:ascii="gobCL" w:hAnsi="gobCL"/>
                <w:sz w:val="20"/>
                <w:szCs w:val="20"/>
              </w:rPr>
            </w:pPr>
          </w:p>
        </w:tc>
      </w:tr>
      <w:tr w:rsidR="00027AC1" w14:paraId="27E5943E" w14:textId="77777777" w:rsidTr="00EE49D3">
        <w:tc>
          <w:tcPr>
            <w:tcW w:w="1140" w:type="dxa"/>
            <w:vMerge w:val="restart"/>
            <w:tcBorders>
              <w:top w:val="single" w:sz="4" w:space="0" w:color="auto"/>
            </w:tcBorders>
            <w:vAlign w:val="center"/>
          </w:tcPr>
          <w:p w14:paraId="278EA6CD" w14:textId="020E561A" w:rsidR="00027AC1" w:rsidRPr="0064103D" w:rsidRDefault="00027AC1" w:rsidP="00027AC1">
            <w:pPr>
              <w:rPr>
                <w:rFonts w:ascii="gobCL" w:hAnsi="gobCL"/>
                <w:sz w:val="20"/>
                <w:szCs w:val="20"/>
              </w:rPr>
            </w:pPr>
          </w:p>
        </w:tc>
        <w:tc>
          <w:tcPr>
            <w:tcW w:w="13170" w:type="dxa"/>
            <w:tcBorders>
              <w:top w:val="single" w:sz="4" w:space="0" w:color="auto"/>
              <w:bottom w:val="single" w:sz="4" w:space="0" w:color="BFBFBF"/>
            </w:tcBorders>
          </w:tcPr>
          <w:p w14:paraId="26A1CA96" w14:textId="035C944B" w:rsidR="00027AC1" w:rsidRPr="0064103D" w:rsidRDefault="00D850B8" w:rsidP="00027AC1">
            <w:pPr>
              <w:rPr>
                <w:rFonts w:ascii="gobCL" w:hAnsi="gobCL"/>
                <w:sz w:val="20"/>
                <w:szCs w:val="20"/>
              </w:rPr>
            </w:pPr>
            <w:r>
              <w:rPr>
                <w:rFonts w:ascii="gobCL" w:hAnsi="gobCL"/>
                <w:sz w:val="20"/>
                <w:szCs w:val="20"/>
              </w:rPr>
              <w:t xml:space="preserve">26.6 </w:t>
            </w:r>
            <w:r w:rsidR="00027AC1" w:rsidRPr="0064103D">
              <w:rPr>
                <w:rFonts w:ascii="gobCL" w:hAnsi="gobCL"/>
                <w:sz w:val="20"/>
                <w:szCs w:val="20"/>
              </w:rPr>
              <w:t>Se realiza seguimiento, medición y análisis de los IDE.</w:t>
            </w:r>
          </w:p>
        </w:tc>
      </w:tr>
      <w:tr w:rsidR="00027AC1" w14:paraId="27B4CBF2" w14:textId="77777777" w:rsidTr="00EE49D3">
        <w:tc>
          <w:tcPr>
            <w:tcW w:w="1140" w:type="dxa"/>
            <w:vMerge/>
            <w:tcBorders>
              <w:bottom w:val="single" w:sz="4" w:space="0" w:color="auto"/>
            </w:tcBorders>
          </w:tcPr>
          <w:p w14:paraId="0F9C20DC" w14:textId="4D477411" w:rsidR="00027AC1" w:rsidRPr="0064103D" w:rsidRDefault="00027AC1" w:rsidP="00027AC1">
            <w:pPr>
              <w:rPr>
                <w:rFonts w:ascii="gobCL" w:hAnsi="gobCL"/>
                <w:sz w:val="20"/>
                <w:szCs w:val="20"/>
              </w:rPr>
            </w:pPr>
          </w:p>
        </w:tc>
        <w:tc>
          <w:tcPr>
            <w:tcW w:w="13170" w:type="dxa"/>
            <w:tcBorders>
              <w:top w:val="single" w:sz="4" w:space="0" w:color="BFBFBF"/>
              <w:bottom w:val="single" w:sz="4" w:space="0" w:color="auto"/>
            </w:tcBorders>
          </w:tcPr>
          <w:p w14:paraId="73A54E2B" w14:textId="77777777" w:rsidR="00027AC1" w:rsidRPr="0064103D" w:rsidRDefault="00027AC1" w:rsidP="00027AC1">
            <w:pPr>
              <w:rPr>
                <w:rFonts w:ascii="gobCL" w:hAnsi="gobCL"/>
                <w:sz w:val="20"/>
                <w:szCs w:val="20"/>
              </w:rPr>
            </w:pPr>
          </w:p>
        </w:tc>
      </w:tr>
      <w:tr w:rsidR="00027AC1" w14:paraId="7B88A700" w14:textId="77777777" w:rsidTr="00EE49D3">
        <w:tc>
          <w:tcPr>
            <w:tcW w:w="1140" w:type="dxa"/>
            <w:vMerge w:val="restart"/>
            <w:tcBorders>
              <w:top w:val="single" w:sz="4" w:space="0" w:color="auto"/>
            </w:tcBorders>
            <w:vAlign w:val="center"/>
          </w:tcPr>
          <w:p w14:paraId="2D74C765" w14:textId="6140C97A" w:rsidR="00027AC1" w:rsidRPr="0064103D" w:rsidRDefault="00027AC1" w:rsidP="00027AC1">
            <w:pPr>
              <w:rPr>
                <w:rFonts w:ascii="gobCL" w:hAnsi="gobCL"/>
                <w:sz w:val="20"/>
                <w:szCs w:val="20"/>
              </w:rPr>
            </w:pPr>
          </w:p>
        </w:tc>
        <w:tc>
          <w:tcPr>
            <w:tcW w:w="13170" w:type="dxa"/>
            <w:tcBorders>
              <w:top w:val="single" w:sz="4" w:space="0" w:color="auto"/>
              <w:bottom w:val="single" w:sz="4" w:space="0" w:color="BFBFBF"/>
            </w:tcBorders>
          </w:tcPr>
          <w:p w14:paraId="7412425C" w14:textId="41506872" w:rsidR="00027AC1" w:rsidRPr="0064103D" w:rsidRDefault="00D850B8" w:rsidP="00027AC1">
            <w:pPr>
              <w:rPr>
                <w:rFonts w:ascii="gobCL" w:hAnsi="gobCL"/>
                <w:sz w:val="20"/>
                <w:szCs w:val="20"/>
              </w:rPr>
            </w:pPr>
            <w:r>
              <w:rPr>
                <w:rFonts w:ascii="gobCL" w:hAnsi="gobCL"/>
                <w:sz w:val="20"/>
                <w:szCs w:val="20"/>
              </w:rPr>
              <w:t xml:space="preserve">26.7 </w:t>
            </w:r>
            <w:r w:rsidR="00027AC1" w:rsidRPr="0064103D">
              <w:rPr>
                <w:rFonts w:ascii="gobCL" w:hAnsi="gobCL"/>
                <w:sz w:val="20"/>
                <w:szCs w:val="20"/>
              </w:rPr>
              <w:t>El CCGE aplica una metodología que garanti</w:t>
            </w:r>
            <w:r w:rsidR="002F008B">
              <w:rPr>
                <w:rFonts w:ascii="gobCL" w:hAnsi="gobCL"/>
                <w:sz w:val="20"/>
                <w:szCs w:val="20"/>
              </w:rPr>
              <w:t>za</w:t>
            </w:r>
            <w:r w:rsidR="00027AC1" w:rsidRPr="0064103D">
              <w:rPr>
                <w:rFonts w:ascii="gobCL" w:hAnsi="gobCL"/>
                <w:sz w:val="20"/>
                <w:szCs w:val="20"/>
              </w:rPr>
              <w:t xml:space="preserve"> la validez de los resultados y asegura que cualquier persona competente pueda realizar las actividades asociadas a las tareas de seguimiento, medición y análisis manteniendo los documentos que sean necesarios.</w:t>
            </w:r>
          </w:p>
        </w:tc>
      </w:tr>
      <w:tr w:rsidR="00027AC1" w14:paraId="621BF5F0" w14:textId="77777777" w:rsidTr="00EE49D3">
        <w:tc>
          <w:tcPr>
            <w:tcW w:w="1140" w:type="dxa"/>
            <w:vMerge/>
            <w:tcBorders>
              <w:bottom w:val="single" w:sz="4" w:space="0" w:color="auto"/>
            </w:tcBorders>
          </w:tcPr>
          <w:p w14:paraId="01AD09A9" w14:textId="2EC03E3B" w:rsidR="00027AC1" w:rsidRPr="0064103D" w:rsidRDefault="00027AC1" w:rsidP="00027AC1">
            <w:pPr>
              <w:rPr>
                <w:rFonts w:ascii="gobCL" w:hAnsi="gobCL"/>
                <w:sz w:val="20"/>
                <w:szCs w:val="20"/>
              </w:rPr>
            </w:pPr>
          </w:p>
        </w:tc>
        <w:tc>
          <w:tcPr>
            <w:tcW w:w="13170" w:type="dxa"/>
            <w:tcBorders>
              <w:top w:val="single" w:sz="4" w:space="0" w:color="BFBFBF"/>
              <w:bottom w:val="single" w:sz="4" w:space="0" w:color="auto"/>
            </w:tcBorders>
          </w:tcPr>
          <w:p w14:paraId="66583CA8" w14:textId="77777777" w:rsidR="00027AC1" w:rsidRPr="0064103D" w:rsidRDefault="00027AC1" w:rsidP="00027AC1">
            <w:pPr>
              <w:rPr>
                <w:rFonts w:ascii="gobCL" w:hAnsi="gobCL"/>
                <w:sz w:val="20"/>
                <w:szCs w:val="20"/>
              </w:rPr>
            </w:pPr>
          </w:p>
        </w:tc>
      </w:tr>
      <w:tr w:rsidR="00027AC1" w14:paraId="57F7AA07" w14:textId="77777777" w:rsidTr="00EE49D3">
        <w:tc>
          <w:tcPr>
            <w:tcW w:w="1140" w:type="dxa"/>
            <w:vMerge w:val="restart"/>
            <w:tcBorders>
              <w:top w:val="single" w:sz="4" w:space="0" w:color="auto"/>
            </w:tcBorders>
            <w:vAlign w:val="center"/>
          </w:tcPr>
          <w:p w14:paraId="447B9446" w14:textId="3C6AC71A" w:rsidR="00027AC1" w:rsidRPr="0064103D" w:rsidRDefault="00027AC1" w:rsidP="00027AC1">
            <w:pPr>
              <w:rPr>
                <w:rFonts w:ascii="gobCL" w:hAnsi="gobCL"/>
                <w:sz w:val="20"/>
                <w:szCs w:val="20"/>
              </w:rPr>
            </w:pPr>
          </w:p>
        </w:tc>
        <w:tc>
          <w:tcPr>
            <w:tcW w:w="13170" w:type="dxa"/>
            <w:tcBorders>
              <w:top w:val="single" w:sz="4" w:space="0" w:color="auto"/>
              <w:bottom w:val="single" w:sz="4" w:space="0" w:color="BFBFBF"/>
            </w:tcBorders>
          </w:tcPr>
          <w:p w14:paraId="53F42336" w14:textId="09F47E15" w:rsidR="00027AC1" w:rsidRPr="0064103D" w:rsidRDefault="00D850B8" w:rsidP="00027AC1">
            <w:pPr>
              <w:rPr>
                <w:rFonts w:ascii="gobCL" w:hAnsi="gobCL"/>
                <w:sz w:val="20"/>
                <w:szCs w:val="20"/>
              </w:rPr>
            </w:pPr>
            <w:r>
              <w:rPr>
                <w:rFonts w:ascii="gobCL" w:hAnsi="gobCL"/>
                <w:sz w:val="20"/>
                <w:szCs w:val="20"/>
              </w:rPr>
              <w:t xml:space="preserve">26.8 </w:t>
            </w:r>
            <w:r w:rsidR="00027AC1" w:rsidRPr="0064103D">
              <w:rPr>
                <w:rFonts w:ascii="gobCL" w:hAnsi="gobCL"/>
                <w:sz w:val="20"/>
                <w:szCs w:val="20"/>
              </w:rPr>
              <w:t>Se evalúa la efectividad del Plan de Acción Energético y del Desempeño Energético.</w:t>
            </w:r>
          </w:p>
        </w:tc>
      </w:tr>
      <w:tr w:rsidR="00027AC1" w14:paraId="606087F3" w14:textId="77777777" w:rsidTr="00EE49D3">
        <w:tc>
          <w:tcPr>
            <w:tcW w:w="1140" w:type="dxa"/>
            <w:vMerge/>
            <w:tcBorders>
              <w:bottom w:val="single" w:sz="4" w:space="0" w:color="auto"/>
            </w:tcBorders>
          </w:tcPr>
          <w:p w14:paraId="05372D4A" w14:textId="202030C2" w:rsidR="00027AC1" w:rsidRPr="0064103D" w:rsidRDefault="00027AC1" w:rsidP="00027AC1">
            <w:pPr>
              <w:rPr>
                <w:rFonts w:ascii="gobCL" w:hAnsi="gobCL"/>
                <w:sz w:val="20"/>
                <w:szCs w:val="20"/>
              </w:rPr>
            </w:pPr>
          </w:p>
        </w:tc>
        <w:tc>
          <w:tcPr>
            <w:tcW w:w="13170" w:type="dxa"/>
            <w:tcBorders>
              <w:top w:val="single" w:sz="4" w:space="0" w:color="BFBFBF"/>
              <w:bottom w:val="single" w:sz="4" w:space="0" w:color="auto"/>
            </w:tcBorders>
          </w:tcPr>
          <w:p w14:paraId="30D116B2" w14:textId="77777777" w:rsidR="00027AC1" w:rsidRPr="0064103D" w:rsidRDefault="00027AC1" w:rsidP="00027AC1">
            <w:pPr>
              <w:rPr>
                <w:rFonts w:ascii="gobCL" w:hAnsi="gobCL"/>
                <w:sz w:val="20"/>
                <w:szCs w:val="20"/>
              </w:rPr>
            </w:pPr>
          </w:p>
        </w:tc>
      </w:tr>
      <w:tr w:rsidR="00027AC1" w14:paraId="23508225" w14:textId="77777777" w:rsidTr="00EE49D3">
        <w:tc>
          <w:tcPr>
            <w:tcW w:w="1140" w:type="dxa"/>
            <w:vMerge w:val="restart"/>
            <w:tcBorders>
              <w:top w:val="single" w:sz="4" w:space="0" w:color="auto"/>
            </w:tcBorders>
            <w:vAlign w:val="center"/>
          </w:tcPr>
          <w:p w14:paraId="5342BF76" w14:textId="0ABC6FCA" w:rsidR="00027AC1" w:rsidRPr="0064103D" w:rsidRDefault="00027AC1" w:rsidP="00027AC1">
            <w:pPr>
              <w:rPr>
                <w:rFonts w:ascii="gobCL" w:hAnsi="gobCL"/>
                <w:sz w:val="20"/>
                <w:szCs w:val="20"/>
              </w:rPr>
            </w:pPr>
          </w:p>
        </w:tc>
        <w:tc>
          <w:tcPr>
            <w:tcW w:w="13170" w:type="dxa"/>
            <w:tcBorders>
              <w:top w:val="single" w:sz="4" w:space="0" w:color="auto"/>
              <w:bottom w:val="single" w:sz="4" w:space="0" w:color="BFBFBF"/>
            </w:tcBorders>
          </w:tcPr>
          <w:p w14:paraId="42B7E171" w14:textId="7A0841D7" w:rsidR="00027AC1" w:rsidRPr="0064103D" w:rsidRDefault="00D850B8" w:rsidP="00027AC1">
            <w:pPr>
              <w:rPr>
                <w:rFonts w:ascii="gobCL" w:hAnsi="gobCL"/>
                <w:sz w:val="20"/>
                <w:szCs w:val="20"/>
              </w:rPr>
            </w:pPr>
            <w:r>
              <w:rPr>
                <w:rFonts w:ascii="gobCL" w:hAnsi="gobCL"/>
                <w:sz w:val="20"/>
                <w:szCs w:val="20"/>
              </w:rPr>
              <w:t xml:space="preserve">26.9 </w:t>
            </w:r>
            <w:r w:rsidR="00027AC1" w:rsidRPr="0064103D">
              <w:rPr>
                <w:rFonts w:ascii="gobCL" w:hAnsi="gobCL"/>
                <w:sz w:val="20"/>
                <w:szCs w:val="20"/>
              </w:rPr>
              <w:t>Los ahorros producidos por las acciones de eficiencia energética implementas son medidos de acuerdo a un Plan de Medición y Verificación de ahorros basados en protocolos validados a nivel nacional o internacional, donde el análisis del impacto de la mejora, ya sea en forma aislada o en forma completa a la instalación, obra o faena, considera el ahorro producido por una o varias acciones de eficiencia energética comparando el Consumo de Energía antes y después de su implementación, considerando los ajustes que permitan analizar ambos Consumos de Energía medidos en condiciones similares.</w:t>
            </w:r>
          </w:p>
        </w:tc>
      </w:tr>
      <w:tr w:rsidR="00027AC1" w14:paraId="395CABF7" w14:textId="77777777" w:rsidTr="00EE49D3">
        <w:tc>
          <w:tcPr>
            <w:tcW w:w="1140" w:type="dxa"/>
            <w:vMerge/>
            <w:tcBorders>
              <w:bottom w:val="single" w:sz="4" w:space="0" w:color="auto"/>
            </w:tcBorders>
          </w:tcPr>
          <w:p w14:paraId="799E0385" w14:textId="479BDC0B" w:rsidR="00027AC1" w:rsidRPr="0064103D" w:rsidRDefault="00027AC1" w:rsidP="00027AC1">
            <w:pPr>
              <w:rPr>
                <w:rFonts w:ascii="gobCL" w:hAnsi="gobCL"/>
                <w:sz w:val="20"/>
                <w:szCs w:val="20"/>
              </w:rPr>
            </w:pPr>
          </w:p>
        </w:tc>
        <w:tc>
          <w:tcPr>
            <w:tcW w:w="13170" w:type="dxa"/>
            <w:tcBorders>
              <w:top w:val="single" w:sz="4" w:space="0" w:color="BFBFBF"/>
              <w:bottom w:val="single" w:sz="4" w:space="0" w:color="auto"/>
            </w:tcBorders>
          </w:tcPr>
          <w:p w14:paraId="3DF9F5EF" w14:textId="77777777" w:rsidR="00027AC1" w:rsidRPr="0064103D" w:rsidRDefault="00027AC1" w:rsidP="00027AC1">
            <w:pPr>
              <w:rPr>
                <w:rFonts w:ascii="gobCL" w:hAnsi="gobCL"/>
                <w:sz w:val="20"/>
                <w:szCs w:val="20"/>
              </w:rPr>
            </w:pPr>
          </w:p>
        </w:tc>
      </w:tr>
      <w:tr w:rsidR="00027AC1" w14:paraId="555E4EEA" w14:textId="77777777" w:rsidTr="00EE49D3">
        <w:tc>
          <w:tcPr>
            <w:tcW w:w="1140" w:type="dxa"/>
            <w:vMerge w:val="restart"/>
            <w:tcBorders>
              <w:top w:val="single" w:sz="4" w:space="0" w:color="auto"/>
            </w:tcBorders>
            <w:vAlign w:val="center"/>
          </w:tcPr>
          <w:p w14:paraId="629D93F7" w14:textId="19BE5760" w:rsidR="00027AC1" w:rsidRPr="0064103D" w:rsidRDefault="00027AC1" w:rsidP="00027AC1">
            <w:pPr>
              <w:rPr>
                <w:rFonts w:ascii="gobCL" w:hAnsi="gobCL"/>
                <w:sz w:val="20"/>
                <w:szCs w:val="20"/>
              </w:rPr>
            </w:pPr>
          </w:p>
        </w:tc>
        <w:tc>
          <w:tcPr>
            <w:tcW w:w="13170" w:type="dxa"/>
            <w:tcBorders>
              <w:top w:val="single" w:sz="4" w:space="0" w:color="auto"/>
              <w:bottom w:val="single" w:sz="4" w:space="0" w:color="BFBFBF"/>
            </w:tcBorders>
          </w:tcPr>
          <w:p w14:paraId="5242525B" w14:textId="4C74526D" w:rsidR="00027AC1" w:rsidRPr="0064103D" w:rsidRDefault="00D850B8" w:rsidP="00027AC1">
            <w:pPr>
              <w:rPr>
                <w:rFonts w:ascii="gobCL" w:hAnsi="gobCL"/>
                <w:sz w:val="20"/>
                <w:szCs w:val="20"/>
              </w:rPr>
            </w:pPr>
            <w:r>
              <w:rPr>
                <w:rFonts w:ascii="gobCL" w:hAnsi="gobCL"/>
                <w:sz w:val="20"/>
                <w:szCs w:val="20"/>
              </w:rPr>
              <w:t xml:space="preserve">26.10 </w:t>
            </w:r>
            <w:r w:rsidR="00027AC1" w:rsidRPr="0064103D">
              <w:rPr>
                <w:rFonts w:ascii="gobCL" w:hAnsi="gobCL"/>
                <w:sz w:val="20"/>
                <w:szCs w:val="20"/>
              </w:rPr>
              <w:t>Para evaluar el Desempeño Energético, el CCGE compara valores de los IDE frente a los valores obtenidos mediante las LBE definidas</w:t>
            </w:r>
            <w:r w:rsidR="00EC334F">
              <w:rPr>
                <w:rFonts w:ascii="gobCL" w:hAnsi="gobCL"/>
                <w:sz w:val="20"/>
                <w:szCs w:val="20"/>
              </w:rPr>
              <w:t>.</w:t>
            </w:r>
          </w:p>
        </w:tc>
      </w:tr>
      <w:tr w:rsidR="00027AC1" w14:paraId="7F5CC502" w14:textId="77777777" w:rsidTr="00EE49D3">
        <w:tc>
          <w:tcPr>
            <w:tcW w:w="1140" w:type="dxa"/>
            <w:vMerge/>
            <w:tcBorders>
              <w:bottom w:val="single" w:sz="4" w:space="0" w:color="auto"/>
            </w:tcBorders>
          </w:tcPr>
          <w:p w14:paraId="5D68A6BB" w14:textId="15786A8A" w:rsidR="00027AC1" w:rsidRPr="0064103D" w:rsidRDefault="00027AC1" w:rsidP="00027AC1">
            <w:pPr>
              <w:rPr>
                <w:rFonts w:ascii="gobCL" w:hAnsi="gobCL"/>
                <w:sz w:val="20"/>
                <w:szCs w:val="20"/>
              </w:rPr>
            </w:pPr>
          </w:p>
        </w:tc>
        <w:tc>
          <w:tcPr>
            <w:tcW w:w="13170" w:type="dxa"/>
            <w:tcBorders>
              <w:top w:val="single" w:sz="4" w:space="0" w:color="BFBFBF"/>
              <w:bottom w:val="single" w:sz="4" w:space="0" w:color="auto"/>
            </w:tcBorders>
          </w:tcPr>
          <w:p w14:paraId="12D137F7" w14:textId="77777777" w:rsidR="00027AC1" w:rsidRPr="0064103D" w:rsidRDefault="00027AC1" w:rsidP="00027AC1">
            <w:pPr>
              <w:rPr>
                <w:rFonts w:ascii="gobCL" w:hAnsi="gobCL"/>
                <w:sz w:val="20"/>
                <w:szCs w:val="20"/>
              </w:rPr>
            </w:pPr>
          </w:p>
        </w:tc>
      </w:tr>
      <w:tr w:rsidR="00027AC1" w14:paraId="40DFD3CA" w14:textId="77777777" w:rsidTr="00EE49D3">
        <w:tc>
          <w:tcPr>
            <w:tcW w:w="1140" w:type="dxa"/>
            <w:vMerge w:val="restart"/>
            <w:tcBorders>
              <w:top w:val="single" w:sz="4" w:space="0" w:color="auto"/>
            </w:tcBorders>
            <w:vAlign w:val="center"/>
          </w:tcPr>
          <w:p w14:paraId="1E064964" w14:textId="0B767671" w:rsidR="00027AC1" w:rsidRPr="0064103D" w:rsidRDefault="00027AC1" w:rsidP="00027AC1">
            <w:pPr>
              <w:rPr>
                <w:rFonts w:ascii="gobCL" w:hAnsi="gobCL"/>
                <w:sz w:val="20"/>
                <w:szCs w:val="20"/>
              </w:rPr>
            </w:pPr>
          </w:p>
        </w:tc>
        <w:tc>
          <w:tcPr>
            <w:tcW w:w="13170" w:type="dxa"/>
            <w:tcBorders>
              <w:top w:val="single" w:sz="4" w:space="0" w:color="auto"/>
              <w:bottom w:val="single" w:sz="4" w:space="0" w:color="BFBFBF"/>
            </w:tcBorders>
          </w:tcPr>
          <w:p w14:paraId="723A47C2" w14:textId="49112162" w:rsidR="00027AC1" w:rsidRPr="0064103D" w:rsidRDefault="00D850B8" w:rsidP="00027AC1">
            <w:pPr>
              <w:rPr>
                <w:rFonts w:ascii="gobCL" w:hAnsi="gobCL"/>
                <w:sz w:val="20"/>
                <w:szCs w:val="20"/>
              </w:rPr>
            </w:pPr>
            <w:r>
              <w:rPr>
                <w:rFonts w:ascii="gobCL" w:hAnsi="gobCL"/>
                <w:sz w:val="20"/>
                <w:szCs w:val="20"/>
              </w:rPr>
              <w:t xml:space="preserve">26.11 </w:t>
            </w:r>
            <w:r w:rsidR="00027AC1" w:rsidRPr="0064103D">
              <w:rPr>
                <w:rFonts w:ascii="gobCL" w:hAnsi="gobCL"/>
                <w:sz w:val="20"/>
                <w:szCs w:val="20"/>
              </w:rPr>
              <w:t>El CCGE define los criterios de rangos, intervalos u otro mecanismo estadístico que permitan determinar si la desviación entre los IDE y los valores obtenidos mediante las LBE es aceptable o no.</w:t>
            </w:r>
          </w:p>
        </w:tc>
      </w:tr>
      <w:tr w:rsidR="00027AC1" w14:paraId="6DA1C5CA" w14:textId="77777777" w:rsidTr="00EE49D3">
        <w:tc>
          <w:tcPr>
            <w:tcW w:w="1140" w:type="dxa"/>
            <w:vMerge/>
            <w:tcBorders>
              <w:bottom w:val="single" w:sz="4" w:space="0" w:color="auto"/>
            </w:tcBorders>
          </w:tcPr>
          <w:p w14:paraId="57BAA166" w14:textId="415561E8" w:rsidR="00027AC1" w:rsidRPr="0064103D" w:rsidRDefault="00027AC1" w:rsidP="00027AC1">
            <w:pPr>
              <w:rPr>
                <w:rFonts w:ascii="gobCL" w:hAnsi="gobCL"/>
                <w:sz w:val="20"/>
                <w:szCs w:val="20"/>
              </w:rPr>
            </w:pPr>
          </w:p>
        </w:tc>
        <w:tc>
          <w:tcPr>
            <w:tcW w:w="13170" w:type="dxa"/>
            <w:tcBorders>
              <w:top w:val="single" w:sz="4" w:space="0" w:color="BFBFBF"/>
              <w:bottom w:val="single" w:sz="4" w:space="0" w:color="auto"/>
            </w:tcBorders>
          </w:tcPr>
          <w:p w14:paraId="2DCEB27A" w14:textId="77777777" w:rsidR="00027AC1" w:rsidRPr="0064103D" w:rsidRDefault="00027AC1" w:rsidP="00027AC1">
            <w:pPr>
              <w:rPr>
                <w:rFonts w:ascii="gobCL" w:hAnsi="gobCL"/>
                <w:sz w:val="20"/>
                <w:szCs w:val="20"/>
              </w:rPr>
            </w:pPr>
          </w:p>
        </w:tc>
      </w:tr>
    </w:tbl>
    <w:p w14:paraId="65CCBF07" w14:textId="77777777" w:rsidR="00D00C81" w:rsidRPr="00027AC1" w:rsidRDefault="00D00C81" w:rsidP="00D00C81"/>
    <w:p w14:paraId="7AC956CA" w14:textId="77777777" w:rsidR="00D00C81" w:rsidRPr="004C5844" w:rsidRDefault="00D00C81" w:rsidP="00D00C81">
      <w:pPr>
        <w:rPr>
          <w:rFonts w:ascii="gobCL" w:hAnsi="gobCL"/>
          <w:b/>
          <w:bCs/>
          <w:color w:val="215E99" w:themeColor="text2" w:themeTint="BF"/>
          <w:sz w:val="26"/>
          <w:szCs w:val="26"/>
        </w:rPr>
      </w:pPr>
      <w:r w:rsidRPr="004C5844">
        <w:rPr>
          <w:rFonts w:ascii="gobCL" w:hAnsi="gobCL"/>
          <w:b/>
          <w:bCs/>
          <w:color w:val="215E99" w:themeColor="text2" w:themeTint="BF"/>
          <w:sz w:val="26"/>
          <w:szCs w:val="26"/>
        </w:rPr>
        <w:t>Artículo 27 – Seguimiento del plan de acción energético</w:t>
      </w:r>
    </w:p>
    <w:tbl>
      <w:tblPr>
        <w:tblStyle w:val="Tablaconcuadrcula"/>
        <w:tblW w:w="14310" w:type="dxa"/>
        <w:tblBorders>
          <w:top w:val="none" w:sz="0" w:space="0" w:color="auto"/>
          <w:left w:val="none" w:sz="0" w:space="0" w:color="auto"/>
          <w:bottom w:val="none" w:sz="0" w:space="0" w:color="auto"/>
          <w:right w:val="none" w:sz="0" w:space="0" w:color="auto"/>
        </w:tblBorders>
        <w:tblCellMar>
          <w:left w:w="57" w:type="dxa"/>
        </w:tblCellMar>
        <w:tblLook w:val="04A0" w:firstRow="1" w:lastRow="0" w:firstColumn="1" w:lastColumn="0" w:noHBand="0" w:noVBand="1"/>
      </w:tblPr>
      <w:tblGrid>
        <w:gridCol w:w="1140"/>
        <w:gridCol w:w="13170"/>
      </w:tblGrid>
      <w:tr w:rsidR="00027AC1" w:rsidRPr="00B35981" w14:paraId="138BAB65" w14:textId="77777777" w:rsidTr="00027AC1">
        <w:tc>
          <w:tcPr>
            <w:tcW w:w="1140" w:type="dxa"/>
            <w:tcBorders>
              <w:top w:val="nil"/>
              <w:bottom w:val="single" w:sz="4" w:space="0" w:color="auto"/>
              <w:right w:val="nil"/>
            </w:tcBorders>
            <w:shd w:val="clear" w:color="auto" w:fill="DAE9F7" w:themeFill="text2" w:themeFillTint="1A"/>
          </w:tcPr>
          <w:p w14:paraId="77B37914" w14:textId="097311C6" w:rsidR="00027AC1" w:rsidRPr="0064103D" w:rsidRDefault="00027AC1" w:rsidP="00027AC1">
            <w:pPr>
              <w:rPr>
                <w:rFonts w:ascii="gobCL" w:hAnsi="gobCL"/>
                <w:sz w:val="20"/>
                <w:szCs w:val="20"/>
              </w:rPr>
            </w:pPr>
            <w:r>
              <w:rPr>
                <w:rFonts w:ascii="gobCL" w:hAnsi="gobCL"/>
                <w:b/>
                <w:bCs/>
                <w:color w:val="215E99" w:themeColor="text2" w:themeTint="BF"/>
                <w:sz w:val="22"/>
                <w:szCs w:val="22"/>
                <w:lang w:val="es-ES"/>
              </w:rPr>
              <w:t>Evaluación</w:t>
            </w:r>
          </w:p>
        </w:tc>
        <w:tc>
          <w:tcPr>
            <w:tcW w:w="13170" w:type="dxa"/>
            <w:tcBorders>
              <w:top w:val="nil"/>
              <w:left w:val="nil"/>
              <w:bottom w:val="single" w:sz="4" w:space="0" w:color="auto"/>
            </w:tcBorders>
            <w:shd w:val="clear" w:color="auto" w:fill="DAE9F7" w:themeFill="text2" w:themeFillTint="1A"/>
          </w:tcPr>
          <w:p w14:paraId="3B38F7EA" w14:textId="1E7D9A92" w:rsidR="00027AC1" w:rsidRPr="0064103D" w:rsidRDefault="00027AC1" w:rsidP="00027AC1">
            <w:pPr>
              <w:rPr>
                <w:rFonts w:ascii="gobCL" w:hAnsi="gobCL"/>
                <w:sz w:val="20"/>
                <w:szCs w:val="20"/>
              </w:rPr>
            </w:pPr>
            <w:r w:rsidRPr="00CD56D1">
              <w:rPr>
                <w:rFonts w:ascii="gobCL" w:hAnsi="gobCL"/>
                <w:b/>
                <w:bCs/>
                <w:color w:val="215E99" w:themeColor="text2" w:themeTint="BF"/>
                <w:sz w:val="22"/>
                <w:szCs w:val="22"/>
                <w:lang w:val="es-ES"/>
              </w:rPr>
              <w:t>Requisito</w:t>
            </w:r>
          </w:p>
        </w:tc>
      </w:tr>
      <w:tr w:rsidR="00027AC1" w:rsidRPr="00B35981" w14:paraId="5F952EAE" w14:textId="77777777" w:rsidTr="00EE49D3">
        <w:tc>
          <w:tcPr>
            <w:tcW w:w="1140" w:type="dxa"/>
            <w:vMerge w:val="restart"/>
            <w:tcBorders>
              <w:top w:val="single" w:sz="4" w:space="0" w:color="auto"/>
            </w:tcBorders>
            <w:vAlign w:val="center"/>
          </w:tcPr>
          <w:p w14:paraId="19138F20" w14:textId="0F720AF7" w:rsidR="00027AC1" w:rsidRPr="0064103D" w:rsidRDefault="00027AC1" w:rsidP="00027AC1">
            <w:pPr>
              <w:rPr>
                <w:rFonts w:ascii="gobCL" w:hAnsi="gobCL"/>
                <w:sz w:val="20"/>
                <w:szCs w:val="20"/>
              </w:rPr>
            </w:pPr>
          </w:p>
        </w:tc>
        <w:tc>
          <w:tcPr>
            <w:tcW w:w="13170" w:type="dxa"/>
            <w:tcBorders>
              <w:top w:val="single" w:sz="4" w:space="0" w:color="auto"/>
              <w:bottom w:val="single" w:sz="4" w:space="0" w:color="BFBFBF"/>
            </w:tcBorders>
          </w:tcPr>
          <w:p w14:paraId="1E668F53" w14:textId="547F4723" w:rsidR="00027AC1" w:rsidRPr="0064103D" w:rsidRDefault="00D850B8" w:rsidP="00027AC1">
            <w:pPr>
              <w:rPr>
                <w:rFonts w:ascii="gobCL" w:hAnsi="gobCL"/>
                <w:sz w:val="20"/>
                <w:szCs w:val="20"/>
              </w:rPr>
            </w:pPr>
            <w:r>
              <w:rPr>
                <w:rFonts w:ascii="gobCL" w:hAnsi="gobCL"/>
                <w:sz w:val="20"/>
                <w:szCs w:val="20"/>
              </w:rPr>
              <w:t xml:space="preserve">27.1 </w:t>
            </w:r>
            <w:r w:rsidR="00027AC1" w:rsidRPr="0064103D">
              <w:rPr>
                <w:rFonts w:ascii="gobCL" w:hAnsi="gobCL"/>
                <w:sz w:val="20"/>
                <w:szCs w:val="20"/>
              </w:rPr>
              <w:t>El CCGE evalúa y analiza, al menos en forma semestral, el avance del Plan de Acción Energético.</w:t>
            </w:r>
          </w:p>
        </w:tc>
      </w:tr>
      <w:tr w:rsidR="00027AC1" w:rsidRPr="00B35981" w14:paraId="42909602" w14:textId="77777777" w:rsidTr="00EE49D3">
        <w:tc>
          <w:tcPr>
            <w:tcW w:w="1140" w:type="dxa"/>
            <w:vMerge/>
            <w:tcBorders>
              <w:bottom w:val="single" w:sz="4" w:space="0" w:color="auto"/>
            </w:tcBorders>
          </w:tcPr>
          <w:p w14:paraId="7B4D7F1C" w14:textId="1E9B221F" w:rsidR="00027AC1" w:rsidRPr="0064103D" w:rsidRDefault="00027AC1" w:rsidP="00027AC1">
            <w:pPr>
              <w:rPr>
                <w:rFonts w:ascii="gobCL" w:hAnsi="gobCL"/>
                <w:sz w:val="20"/>
                <w:szCs w:val="20"/>
              </w:rPr>
            </w:pPr>
          </w:p>
        </w:tc>
        <w:tc>
          <w:tcPr>
            <w:tcW w:w="13170" w:type="dxa"/>
            <w:tcBorders>
              <w:top w:val="single" w:sz="4" w:space="0" w:color="BFBFBF"/>
              <w:bottom w:val="single" w:sz="4" w:space="0" w:color="auto"/>
            </w:tcBorders>
          </w:tcPr>
          <w:p w14:paraId="67124291" w14:textId="77777777" w:rsidR="00027AC1" w:rsidRPr="0064103D" w:rsidRDefault="00027AC1" w:rsidP="00027AC1">
            <w:pPr>
              <w:rPr>
                <w:rFonts w:ascii="gobCL" w:hAnsi="gobCL"/>
                <w:sz w:val="20"/>
                <w:szCs w:val="20"/>
              </w:rPr>
            </w:pPr>
          </w:p>
        </w:tc>
      </w:tr>
      <w:tr w:rsidR="00027AC1" w:rsidRPr="00B35981" w14:paraId="032805FD" w14:textId="77777777" w:rsidTr="00EE49D3">
        <w:tc>
          <w:tcPr>
            <w:tcW w:w="1140" w:type="dxa"/>
            <w:vMerge w:val="restart"/>
            <w:tcBorders>
              <w:top w:val="single" w:sz="4" w:space="0" w:color="auto"/>
            </w:tcBorders>
            <w:vAlign w:val="center"/>
          </w:tcPr>
          <w:p w14:paraId="792CA6A5" w14:textId="1C1EDCB9" w:rsidR="00027AC1" w:rsidRPr="0064103D" w:rsidRDefault="00027AC1" w:rsidP="00027AC1">
            <w:pPr>
              <w:rPr>
                <w:rFonts w:ascii="gobCL" w:hAnsi="gobCL"/>
                <w:sz w:val="20"/>
                <w:szCs w:val="20"/>
              </w:rPr>
            </w:pPr>
          </w:p>
        </w:tc>
        <w:tc>
          <w:tcPr>
            <w:tcW w:w="13170" w:type="dxa"/>
            <w:tcBorders>
              <w:top w:val="single" w:sz="4" w:space="0" w:color="auto"/>
              <w:bottom w:val="single" w:sz="4" w:space="0" w:color="BFBFBF"/>
            </w:tcBorders>
          </w:tcPr>
          <w:p w14:paraId="4101F530" w14:textId="04C59A94" w:rsidR="00027AC1" w:rsidRPr="0064103D" w:rsidRDefault="00D850B8" w:rsidP="00027AC1">
            <w:pPr>
              <w:rPr>
                <w:rFonts w:ascii="gobCL" w:hAnsi="gobCL"/>
                <w:sz w:val="20"/>
                <w:szCs w:val="20"/>
              </w:rPr>
            </w:pPr>
            <w:r>
              <w:rPr>
                <w:rFonts w:ascii="gobCL" w:hAnsi="gobCL"/>
                <w:sz w:val="20"/>
                <w:szCs w:val="20"/>
              </w:rPr>
              <w:t xml:space="preserve">27.2 </w:t>
            </w:r>
            <w:r w:rsidR="00027AC1" w:rsidRPr="0064103D">
              <w:rPr>
                <w:rFonts w:ascii="gobCL" w:hAnsi="gobCL"/>
                <w:sz w:val="20"/>
                <w:szCs w:val="20"/>
              </w:rPr>
              <w:t>El CCGE mantiene un registro de las evaluaciones y análisis realizados.</w:t>
            </w:r>
          </w:p>
        </w:tc>
      </w:tr>
      <w:tr w:rsidR="00027AC1" w:rsidRPr="00B35981" w14:paraId="4F82F7DB" w14:textId="77777777" w:rsidTr="00EE49D3">
        <w:tc>
          <w:tcPr>
            <w:tcW w:w="1140" w:type="dxa"/>
            <w:vMerge/>
            <w:tcBorders>
              <w:bottom w:val="single" w:sz="4" w:space="0" w:color="auto"/>
            </w:tcBorders>
          </w:tcPr>
          <w:p w14:paraId="02F27875" w14:textId="4078BCB4" w:rsidR="00027AC1" w:rsidRPr="0064103D" w:rsidRDefault="00027AC1" w:rsidP="00027AC1">
            <w:pPr>
              <w:rPr>
                <w:rFonts w:ascii="gobCL" w:hAnsi="gobCL"/>
                <w:sz w:val="20"/>
                <w:szCs w:val="20"/>
              </w:rPr>
            </w:pPr>
          </w:p>
        </w:tc>
        <w:tc>
          <w:tcPr>
            <w:tcW w:w="13170" w:type="dxa"/>
            <w:tcBorders>
              <w:top w:val="single" w:sz="4" w:space="0" w:color="BFBFBF"/>
              <w:bottom w:val="single" w:sz="4" w:space="0" w:color="auto"/>
            </w:tcBorders>
          </w:tcPr>
          <w:p w14:paraId="2B03E55D" w14:textId="77777777" w:rsidR="00027AC1" w:rsidRPr="0064103D" w:rsidRDefault="00027AC1" w:rsidP="00027AC1">
            <w:pPr>
              <w:rPr>
                <w:rFonts w:ascii="gobCL" w:hAnsi="gobCL"/>
                <w:sz w:val="20"/>
                <w:szCs w:val="20"/>
              </w:rPr>
            </w:pPr>
          </w:p>
        </w:tc>
      </w:tr>
      <w:tr w:rsidR="00027AC1" w:rsidRPr="00B35981" w14:paraId="0D07B6F6" w14:textId="77777777" w:rsidTr="00EE49D3">
        <w:tc>
          <w:tcPr>
            <w:tcW w:w="1140" w:type="dxa"/>
            <w:vMerge w:val="restart"/>
            <w:tcBorders>
              <w:top w:val="single" w:sz="4" w:space="0" w:color="auto"/>
            </w:tcBorders>
            <w:vAlign w:val="center"/>
          </w:tcPr>
          <w:p w14:paraId="317A5C54" w14:textId="16D7A656" w:rsidR="00027AC1" w:rsidRPr="0064103D" w:rsidRDefault="00027AC1" w:rsidP="00027AC1">
            <w:pPr>
              <w:rPr>
                <w:rFonts w:ascii="gobCL" w:hAnsi="gobCL"/>
                <w:sz w:val="20"/>
                <w:szCs w:val="20"/>
              </w:rPr>
            </w:pPr>
          </w:p>
        </w:tc>
        <w:tc>
          <w:tcPr>
            <w:tcW w:w="13170" w:type="dxa"/>
            <w:tcBorders>
              <w:top w:val="single" w:sz="4" w:space="0" w:color="auto"/>
              <w:bottom w:val="single" w:sz="4" w:space="0" w:color="BFBFBF"/>
            </w:tcBorders>
          </w:tcPr>
          <w:p w14:paraId="3E34DCCF" w14:textId="3466B196" w:rsidR="00027AC1" w:rsidRPr="0064103D" w:rsidRDefault="00D850B8" w:rsidP="00027AC1">
            <w:pPr>
              <w:rPr>
                <w:rFonts w:ascii="gobCL" w:hAnsi="gobCL"/>
                <w:sz w:val="20"/>
                <w:szCs w:val="20"/>
              </w:rPr>
            </w:pPr>
            <w:r>
              <w:rPr>
                <w:rFonts w:ascii="gobCL" w:hAnsi="gobCL"/>
                <w:sz w:val="20"/>
                <w:szCs w:val="20"/>
              </w:rPr>
              <w:t xml:space="preserve">27.3 </w:t>
            </w:r>
            <w:r w:rsidR="00027AC1" w:rsidRPr="0064103D">
              <w:rPr>
                <w:rFonts w:ascii="gobCL" w:hAnsi="gobCL"/>
                <w:sz w:val="20"/>
                <w:szCs w:val="20"/>
              </w:rPr>
              <w:t>En caso de que no se esté cumpliendo con el objetivo de mejorar el Desempeño Energético, el CCGE revisa, en forma exhaustiva, dejando registro del análisis, la pertinencia de las oportunidades de mejora y de las metas planteadas, o bien de cómo se efectuó el proceso de monitoreo, para identificar la causa y presentar medidas o acciones que apunten a corregir las falencias del Plan de Acción Energético.</w:t>
            </w:r>
          </w:p>
        </w:tc>
      </w:tr>
      <w:tr w:rsidR="00027AC1" w:rsidRPr="00B35981" w14:paraId="0CCC7FC4" w14:textId="77777777" w:rsidTr="00EE49D3">
        <w:tc>
          <w:tcPr>
            <w:tcW w:w="1140" w:type="dxa"/>
            <w:vMerge/>
            <w:tcBorders>
              <w:bottom w:val="single" w:sz="4" w:space="0" w:color="auto"/>
            </w:tcBorders>
          </w:tcPr>
          <w:p w14:paraId="0DD285BC" w14:textId="48990C69" w:rsidR="00027AC1" w:rsidRPr="0064103D" w:rsidRDefault="00027AC1" w:rsidP="00027AC1">
            <w:pPr>
              <w:rPr>
                <w:rFonts w:ascii="gobCL" w:hAnsi="gobCL"/>
                <w:sz w:val="20"/>
                <w:szCs w:val="20"/>
              </w:rPr>
            </w:pPr>
          </w:p>
        </w:tc>
        <w:tc>
          <w:tcPr>
            <w:tcW w:w="13170" w:type="dxa"/>
            <w:tcBorders>
              <w:top w:val="single" w:sz="4" w:space="0" w:color="BFBFBF"/>
              <w:bottom w:val="single" w:sz="4" w:space="0" w:color="auto"/>
            </w:tcBorders>
          </w:tcPr>
          <w:p w14:paraId="606138CA" w14:textId="48FE34EF" w:rsidR="00027AC1" w:rsidRPr="0064103D" w:rsidRDefault="00027AC1" w:rsidP="00027AC1">
            <w:pPr>
              <w:rPr>
                <w:rFonts w:ascii="gobCL" w:hAnsi="gobCL"/>
                <w:sz w:val="20"/>
                <w:szCs w:val="20"/>
              </w:rPr>
            </w:pPr>
            <w:r>
              <w:rPr>
                <w:rFonts w:ascii="gobCL" w:hAnsi="gobCL"/>
                <w:sz w:val="20"/>
                <w:szCs w:val="20"/>
              </w:rPr>
              <w:t xml:space="preserve"> </w:t>
            </w:r>
          </w:p>
        </w:tc>
      </w:tr>
    </w:tbl>
    <w:p w14:paraId="7C3D740A" w14:textId="77777777" w:rsidR="00161BD4" w:rsidRPr="00027AC1" w:rsidRDefault="00161BD4" w:rsidP="00D00C81"/>
    <w:p w14:paraId="0E987F08" w14:textId="59430C58" w:rsidR="00D00C81" w:rsidRPr="004C5844" w:rsidRDefault="00D00C81" w:rsidP="00D00C81">
      <w:pPr>
        <w:rPr>
          <w:rFonts w:ascii="gobCL" w:hAnsi="gobCL"/>
          <w:b/>
          <w:bCs/>
          <w:color w:val="215E99" w:themeColor="text2" w:themeTint="BF"/>
          <w:sz w:val="26"/>
          <w:szCs w:val="26"/>
        </w:rPr>
      </w:pPr>
      <w:r w:rsidRPr="004C5844">
        <w:rPr>
          <w:rFonts w:ascii="gobCL" w:hAnsi="gobCL"/>
          <w:b/>
          <w:bCs/>
          <w:color w:val="215E99" w:themeColor="text2" w:themeTint="BF"/>
          <w:sz w:val="26"/>
          <w:szCs w:val="26"/>
        </w:rPr>
        <w:t>Artículo 28 – Auditoría interna</w:t>
      </w:r>
    </w:p>
    <w:tbl>
      <w:tblPr>
        <w:tblStyle w:val="Tablaconcuadrcula"/>
        <w:tblW w:w="14310" w:type="dxa"/>
        <w:tblBorders>
          <w:top w:val="none" w:sz="0" w:space="0" w:color="auto"/>
          <w:left w:val="none" w:sz="0" w:space="0" w:color="auto"/>
          <w:bottom w:val="none" w:sz="0" w:space="0" w:color="auto"/>
          <w:right w:val="none" w:sz="0" w:space="0" w:color="auto"/>
        </w:tblBorders>
        <w:tblCellMar>
          <w:left w:w="57" w:type="dxa"/>
        </w:tblCellMar>
        <w:tblLook w:val="04A0" w:firstRow="1" w:lastRow="0" w:firstColumn="1" w:lastColumn="0" w:noHBand="0" w:noVBand="1"/>
      </w:tblPr>
      <w:tblGrid>
        <w:gridCol w:w="1140"/>
        <w:gridCol w:w="13170"/>
      </w:tblGrid>
      <w:tr w:rsidR="00027AC1" w14:paraId="0B2033EE" w14:textId="77777777" w:rsidTr="00027AC1">
        <w:tc>
          <w:tcPr>
            <w:tcW w:w="1140" w:type="dxa"/>
            <w:tcBorders>
              <w:top w:val="nil"/>
              <w:bottom w:val="single" w:sz="4" w:space="0" w:color="auto"/>
              <w:right w:val="nil"/>
            </w:tcBorders>
            <w:shd w:val="clear" w:color="auto" w:fill="DAE9F7" w:themeFill="text2" w:themeFillTint="1A"/>
          </w:tcPr>
          <w:p w14:paraId="2BA234AE" w14:textId="6CDC252E" w:rsidR="00027AC1" w:rsidRPr="0064103D" w:rsidRDefault="00027AC1" w:rsidP="00027AC1">
            <w:pPr>
              <w:rPr>
                <w:rFonts w:ascii="gobCL" w:hAnsi="gobCL"/>
                <w:sz w:val="20"/>
                <w:szCs w:val="20"/>
              </w:rPr>
            </w:pPr>
            <w:r>
              <w:rPr>
                <w:rFonts w:ascii="gobCL" w:hAnsi="gobCL"/>
                <w:b/>
                <w:bCs/>
                <w:color w:val="215E99" w:themeColor="text2" w:themeTint="BF"/>
                <w:sz w:val="22"/>
                <w:szCs w:val="22"/>
                <w:lang w:val="es-ES"/>
              </w:rPr>
              <w:t>Evaluación</w:t>
            </w:r>
          </w:p>
        </w:tc>
        <w:tc>
          <w:tcPr>
            <w:tcW w:w="13170" w:type="dxa"/>
            <w:tcBorders>
              <w:top w:val="nil"/>
              <w:left w:val="nil"/>
              <w:bottom w:val="single" w:sz="4" w:space="0" w:color="auto"/>
            </w:tcBorders>
            <w:shd w:val="clear" w:color="auto" w:fill="DAE9F7" w:themeFill="text2" w:themeFillTint="1A"/>
          </w:tcPr>
          <w:p w14:paraId="08CBBD0C" w14:textId="548B57A3" w:rsidR="00027AC1" w:rsidRPr="0064103D" w:rsidRDefault="00027AC1" w:rsidP="00027AC1">
            <w:pPr>
              <w:rPr>
                <w:rFonts w:ascii="gobCL" w:hAnsi="gobCL"/>
                <w:sz w:val="20"/>
                <w:szCs w:val="20"/>
              </w:rPr>
            </w:pPr>
            <w:r w:rsidRPr="00CD56D1">
              <w:rPr>
                <w:rFonts w:ascii="gobCL" w:hAnsi="gobCL"/>
                <w:b/>
                <w:bCs/>
                <w:color w:val="215E99" w:themeColor="text2" w:themeTint="BF"/>
                <w:sz w:val="22"/>
                <w:szCs w:val="22"/>
                <w:lang w:val="es-ES"/>
              </w:rPr>
              <w:t>Requisito</w:t>
            </w:r>
          </w:p>
        </w:tc>
      </w:tr>
      <w:tr w:rsidR="00027AC1" w14:paraId="54B2A43A" w14:textId="77777777" w:rsidTr="00EE49D3">
        <w:tc>
          <w:tcPr>
            <w:tcW w:w="1140" w:type="dxa"/>
            <w:vMerge w:val="restart"/>
            <w:tcBorders>
              <w:top w:val="single" w:sz="4" w:space="0" w:color="auto"/>
            </w:tcBorders>
            <w:vAlign w:val="center"/>
          </w:tcPr>
          <w:p w14:paraId="0B4E0C88" w14:textId="3741F68B" w:rsidR="00027AC1" w:rsidRPr="0064103D" w:rsidRDefault="00027AC1" w:rsidP="00027AC1">
            <w:pPr>
              <w:rPr>
                <w:rFonts w:ascii="gobCL" w:hAnsi="gobCL"/>
                <w:sz w:val="20"/>
                <w:szCs w:val="20"/>
              </w:rPr>
            </w:pPr>
          </w:p>
        </w:tc>
        <w:tc>
          <w:tcPr>
            <w:tcW w:w="13170" w:type="dxa"/>
            <w:tcBorders>
              <w:top w:val="single" w:sz="4" w:space="0" w:color="auto"/>
              <w:bottom w:val="single" w:sz="4" w:space="0" w:color="BFBFBF"/>
            </w:tcBorders>
          </w:tcPr>
          <w:p w14:paraId="4C4380D7" w14:textId="29E527D7" w:rsidR="00027AC1" w:rsidRPr="0064103D" w:rsidRDefault="003378DB" w:rsidP="00027AC1">
            <w:pPr>
              <w:rPr>
                <w:rFonts w:ascii="gobCL" w:hAnsi="gobCL"/>
                <w:sz w:val="20"/>
                <w:szCs w:val="20"/>
              </w:rPr>
            </w:pPr>
            <w:r>
              <w:rPr>
                <w:rFonts w:ascii="gobCL" w:hAnsi="gobCL"/>
                <w:sz w:val="20"/>
                <w:szCs w:val="20"/>
              </w:rPr>
              <w:t xml:space="preserve">28.1 </w:t>
            </w:r>
            <w:r w:rsidR="00027AC1" w:rsidRPr="0064103D">
              <w:rPr>
                <w:rFonts w:ascii="gobCL" w:hAnsi="gobCL"/>
                <w:sz w:val="20"/>
                <w:szCs w:val="20"/>
              </w:rPr>
              <w:t>El CCGE planifica y realiza auditorías internas del o los SGE a intervalos planificados, al menos una vez al año.</w:t>
            </w:r>
          </w:p>
        </w:tc>
      </w:tr>
      <w:tr w:rsidR="00027AC1" w14:paraId="1D7C131D" w14:textId="77777777" w:rsidTr="00EE49D3">
        <w:tc>
          <w:tcPr>
            <w:tcW w:w="1140" w:type="dxa"/>
            <w:vMerge/>
            <w:tcBorders>
              <w:bottom w:val="single" w:sz="4" w:space="0" w:color="auto"/>
            </w:tcBorders>
          </w:tcPr>
          <w:p w14:paraId="3B46CED4" w14:textId="796781A6" w:rsidR="00027AC1" w:rsidRPr="0064103D" w:rsidRDefault="00027AC1" w:rsidP="00027AC1">
            <w:pPr>
              <w:rPr>
                <w:rFonts w:ascii="gobCL" w:hAnsi="gobCL"/>
                <w:sz w:val="20"/>
                <w:szCs w:val="20"/>
              </w:rPr>
            </w:pPr>
          </w:p>
        </w:tc>
        <w:tc>
          <w:tcPr>
            <w:tcW w:w="13170" w:type="dxa"/>
            <w:tcBorders>
              <w:top w:val="single" w:sz="4" w:space="0" w:color="BFBFBF"/>
              <w:bottom w:val="single" w:sz="4" w:space="0" w:color="auto"/>
            </w:tcBorders>
          </w:tcPr>
          <w:p w14:paraId="26797B4D" w14:textId="77777777" w:rsidR="00027AC1" w:rsidRPr="0064103D" w:rsidRDefault="00027AC1" w:rsidP="00027AC1">
            <w:pPr>
              <w:rPr>
                <w:rFonts w:ascii="gobCL" w:hAnsi="gobCL"/>
                <w:sz w:val="20"/>
                <w:szCs w:val="20"/>
              </w:rPr>
            </w:pPr>
          </w:p>
        </w:tc>
      </w:tr>
      <w:tr w:rsidR="00027AC1" w14:paraId="46E196CD" w14:textId="77777777" w:rsidTr="00EE49D3">
        <w:tc>
          <w:tcPr>
            <w:tcW w:w="1140" w:type="dxa"/>
            <w:vMerge w:val="restart"/>
            <w:tcBorders>
              <w:top w:val="single" w:sz="4" w:space="0" w:color="auto"/>
            </w:tcBorders>
            <w:vAlign w:val="center"/>
          </w:tcPr>
          <w:p w14:paraId="64532307" w14:textId="0F6F9D4B" w:rsidR="00027AC1" w:rsidRPr="0064103D" w:rsidRDefault="00027AC1" w:rsidP="00027AC1">
            <w:pPr>
              <w:rPr>
                <w:rFonts w:ascii="gobCL" w:hAnsi="gobCL"/>
                <w:sz w:val="20"/>
                <w:szCs w:val="20"/>
              </w:rPr>
            </w:pPr>
          </w:p>
        </w:tc>
        <w:tc>
          <w:tcPr>
            <w:tcW w:w="13170" w:type="dxa"/>
            <w:tcBorders>
              <w:top w:val="single" w:sz="4" w:space="0" w:color="auto"/>
              <w:bottom w:val="single" w:sz="4" w:space="0" w:color="BFBFBF"/>
            </w:tcBorders>
          </w:tcPr>
          <w:p w14:paraId="6473BB34" w14:textId="23C484C7" w:rsidR="00027AC1" w:rsidRPr="0064103D" w:rsidRDefault="006B776E" w:rsidP="00027AC1">
            <w:pPr>
              <w:tabs>
                <w:tab w:val="left" w:pos="990"/>
              </w:tabs>
              <w:rPr>
                <w:rFonts w:ascii="gobCL" w:hAnsi="gobCL"/>
                <w:sz w:val="20"/>
                <w:szCs w:val="20"/>
              </w:rPr>
            </w:pPr>
            <w:r>
              <w:rPr>
                <w:rFonts w:ascii="gobCL" w:hAnsi="gobCL"/>
                <w:sz w:val="20"/>
                <w:szCs w:val="20"/>
              </w:rPr>
              <w:t xml:space="preserve">28.2 </w:t>
            </w:r>
            <w:r w:rsidR="00027AC1" w:rsidRPr="0064103D">
              <w:rPr>
                <w:rFonts w:ascii="gobCL" w:hAnsi="gobCL"/>
                <w:sz w:val="20"/>
                <w:szCs w:val="20"/>
              </w:rPr>
              <w:t>La auditoría interna entrega información sobre la eficacia del o los SGE.</w:t>
            </w:r>
          </w:p>
        </w:tc>
      </w:tr>
      <w:tr w:rsidR="00027AC1" w14:paraId="02032B32" w14:textId="77777777" w:rsidTr="00EE49D3">
        <w:tc>
          <w:tcPr>
            <w:tcW w:w="1140" w:type="dxa"/>
            <w:vMerge/>
            <w:tcBorders>
              <w:bottom w:val="single" w:sz="4" w:space="0" w:color="auto"/>
            </w:tcBorders>
          </w:tcPr>
          <w:p w14:paraId="26ED5A7A" w14:textId="10878E4A" w:rsidR="00027AC1" w:rsidRPr="0064103D" w:rsidRDefault="00027AC1" w:rsidP="00027AC1">
            <w:pPr>
              <w:rPr>
                <w:rFonts w:ascii="gobCL" w:hAnsi="gobCL"/>
                <w:sz w:val="20"/>
                <w:szCs w:val="20"/>
              </w:rPr>
            </w:pPr>
          </w:p>
        </w:tc>
        <w:tc>
          <w:tcPr>
            <w:tcW w:w="13170" w:type="dxa"/>
            <w:tcBorders>
              <w:top w:val="single" w:sz="4" w:space="0" w:color="BFBFBF"/>
              <w:bottom w:val="single" w:sz="4" w:space="0" w:color="auto"/>
            </w:tcBorders>
          </w:tcPr>
          <w:p w14:paraId="7AB4B7FC" w14:textId="77777777" w:rsidR="00027AC1" w:rsidRPr="0064103D" w:rsidRDefault="00027AC1" w:rsidP="00027AC1">
            <w:pPr>
              <w:tabs>
                <w:tab w:val="left" w:pos="990"/>
              </w:tabs>
              <w:rPr>
                <w:rFonts w:ascii="gobCL" w:hAnsi="gobCL"/>
                <w:sz w:val="20"/>
                <w:szCs w:val="20"/>
              </w:rPr>
            </w:pPr>
          </w:p>
        </w:tc>
      </w:tr>
      <w:tr w:rsidR="00027AC1" w14:paraId="02590E92" w14:textId="77777777" w:rsidTr="00EE49D3">
        <w:tc>
          <w:tcPr>
            <w:tcW w:w="1140" w:type="dxa"/>
            <w:vMerge w:val="restart"/>
            <w:tcBorders>
              <w:top w:val="single" w:sz="4" w:space="0" w:color="auto"/>
            </w:tcBorders>
            <w:vAlign w:val="center"/>
          </w:tcPr>
          <w:p w14:paraId="5763194D" w14:textId="3BB5140A" w:rsidR="00027AC1" w:rsidRPr="0064103D" w:rsidRDefault="00027AC1" w:rsidP="00027AC1">
            <w:pPr>
              <w:rPr>
                <w:rFonts w:ascii="gobCL" w:hAnsi="gobCL"/>
                <w:sz w:val="20"/>
                <w:szCs w:val="20"/>
              </w:rPr>
            </w:pPr>
          </w:p>
        </w:tc>
        <w:tc>
          <w:tcPr>
            <w:tcW w:w="13170" w:type="dxa"/>
            <w:tcBorders>
              <w:top w:val="single" w:sz="4" w:space="0" w:color="auto"/>
              <w:bottom w:val="single" w:sz="4" w:space="0" w:color="BFBFBF"/>
            </w:tcBorders>
          </w:tcPr>
          <w:p w14:paraId="0FCE8F38" w14:textId="160DF811" w:rsidR="00027AC1" w:rsidRPr="0064103D" w:rsidRDefault="006B776E" w:rsidP="00027AC1">
            <w:pPr>
              <w:rPr>
                <w:rFonts w:ascii="gobCL" w:hAnsi="gobCL"/>
                <w:sz w:val="20"/>
                <w:szCs w:val="20"/>
              </w:rPr>
            </w:pPr>
            <w:r>
              <w:rPr>
                <w:rFonts w:ascii="gobCL" w:hAnsi="gobCL"/>
                <w:sz w:val="20"/>
                <w:szCs w:val="20"/>
              </w:rPr>
              <w:t xml:space="preserve">28.3 </w:t>
            </w:r>
            <w:r w:rsidR="00027AC1" w:rsidRPr="0064103D">
              <w:rPr>
                <w:rFonts w:ascii="gobCL" w:hAnsi="gobCL"/>
                <w:sz w:val="20"/>
                <w:szCs w:val="20"/>
              </w:rPr>
              <w:t>La auditoría interna entrega información sobre la mejora del Desempeño Energético.</w:t>
            </w:r>
          </w:p>
        </w:tc>
      </w:tr>
      <w:tr w:rsidR="00027AC1" w14:paraId="7E628157" w14:textId="77777777" w:rsidTr="00EE49D3">
        <w:tc>
          <w:tcPr>
            <w:tcW w:w="1140" w:type="dxa"/>
            <w:vMerge/>
            <w:tcBorders>
              <w:bottom w:val="single" w:sz="4" w:space="0" w:color="auto"/>
            </w:tcBorders>
          </w:tcPr>
          <w:p w14:paraId="21429B37" w14:textId="718044C7" w:rsidR="00027AC1" w:rsidRPr="0064103D" w:rsidRDefault="00027AC1" w:rsidP="00027AC1">
            <w:pPr>
              <w:rPr>
                <w:rFonts w:ascii="gobCL" w:hAnsi="gobCL"/>
                <w:sz w:val="20"/>
                <w:szCs w:val="20"/>
              </w:rPr>
            </w:pPr>
          </w:p>
        </w:tc>
        <w:tc>
          <w:tcPr>
            <w:tcW w:w="13170" w:type="dxa"/>
            <w:tcBorders>
              <w:top w:val="single" w:sz="4" w:space="0" w:color="BFBFBF"/>
              <w:bottom w:val="single" w:sz="4" w:space="0" w:color="auto"/>
            </w:tcBorders>
          </w:tcPr>
          <w:p w14:paraId="13494ED8" w14:textId="77777777" w:rsidR="00027AC1" w:rsidRPr="0064103D" w:rsidRDefault="00027AC1" w:rsidP="00027AC1">
            <w:pPr>
              <w:rPr>
                <w:rFonts w:ascii="gobCL" w:hAnsi="gobCL"/>
                <w:sz w:val="20"/>
                <w:szCs w:val="20"/>
              </w:rPr>
            </w:pPr>
          </w:p>
        </w:tc>
      </w:tr>
      <w:tr w:rsidR="00027AC1" w14:paraId="5A5C42D7" w14:textId="77777777" w:rsidTr="00EE49D3">
        <w:tc>
          <w:tcPr>
            <w:tcW w:w="1140" w:type="dxa"/>
            <w:vMerge w:val="restart"/>
            <w:tcBorders>
              <w:top w:val="single" w:sz="4" w:space="0" w:color="auto"/>
            </w:tcBorders>
            <w:vAlign w:val="center"/>
          </w:tcPr>
          <w:p w14:paraId="2D90A57F" w14:textId="38C7720F" w:rsidR="00027AC1" w:rsidRPr="0064103D" w:rsidRDefault="00027AC1" w:rsidP="00027AC1">
            <w:pPr>
              <w:rPr>
                <w:rFonts w:ascii="gobCL" w:hAnsi="gobCL"/>
                <w:sz w:val="20"/>
                <w:szCs w:val="20"/>
              </w:rPr>
            </w:pPr>
          </w:p>
        </w:tc>
        <w:tc>
          <w:tcPr>
            <w:tcW w:w="13170" w:type="dxa"/>
            <w:tcBorders>
              <w:top w:val="single" w:sz="4" w:space="0" w:color="auto"/>
              <w:bottom w:val="single" w:sz="4" w:space="0" w:color="BFBFBF"/>
            </w:tcBorders>
          </w:tcPr>
          <w:p w14:paraId="2129C44B" w14:textId="09953CA6" w:rsidR="00027AC1" w:rsidRPr="0064103D" w:rsidRDefault="006B776E" w:rsidP="00027AC1">
            <w:pPr>
              <w:rPr>
                <w:rFonts w:ascii="gobCL" w:hAnsi="gobCL"/>
                <w:sz w:val="20"/>
                <w:szCs w:val="20"/>
              </w:rPr>
            </w:pPr>
            <w:r>
              <w:rPr>
                <w:rFonts w:ascii="gobCL" w:hAnsi="gobCL"/>
                <w:sz w:val="20"/>
                <w:szCs w:val="20"/>
              </w:rPr>
              <w:t xml:space="preserve">28.4 </w:t>
            </w:r>
            <w:r w:rsidR="00027AC1" w:rsidRPr="0064103D">
              <w:rPr>
                <w:rFonts w:ascii="gobCL" w:hAnsi="gobCL"/>
                <w:sz w:val="20"/>
                <w:szCs w:val="20"/>
              </w:rPr>
              <w:t>La auditoría interna entrega información sobre el logro de los resultados previstos.</w:t>
            </w:r>
          </w:p>
        </w:tc>
      </w:tr>
      <w:tr w:rsidR="00027AC1" w14:paraId="1DFED188" w14:textId="77777777" w:rsidTr="00EE49D3">
        <w:tc>
          <w:tcPr>
            <w:tcW w:w="1140" w:type="dxa"/>
            <w:vMerge/>
            <w:tcBorders>
              <w:bottom w:val="single" w:sz="4" w:space="0" w:color="auto"/>
            </w:tcBorders>
          </w:tcPr>
          <w:p w14:paraId="11D567F0" w14:textId="2F758E1D" w:rsidR="00027AC1" w:rsidRPr="0064103D" w:rsidRDefault="00027AC1" w:rsidP="00027AC1">
            <w:pPr>
              <w:rPr>
                <w:rFonts w:ascii="gobCL" w:hAnsi="gobCL"/>
                <w:sz w:val="20"/>
                <w:szCs w:val="20"/>
              </w:rPr>
            </w:pPr>
          </w:p>
        </w:tc>
        <w:tc>
          <w:tcPr>
            <w:tcW w:w="13170" w:type="dxa"/>
            <w:tcBorders>
              <w:top w:val="single" w:sz="4" w:space="0" w:color="BFBFBF"/>
              <w:bottom w:val="single" w:sz="4" w:space="0" w:color="auto"/>
            </w:tcBorders>
          </w:tcPr>
          <w:p w14:paraId="43012540" w14:textId="77777777" w:rsidR="00027AC1" w:rsidRPr="0064103D" w:rsidRDefault="00027AC1" w:rsidP="00027AC1">
            <w:pPr>
              <w:rPr>
                <w:rFonts w:ascii="gobCL" w:hAnsi="gobCL"/>
                <w:sz w:val="20"/>
                <w:szCs w:val="20"/>
              </w:rPr>
            </w:pPr>
          </w:p>
        </w:tc>
      </w:tr>
      <w:tr w:rsidR="00027AC1" w14:paraId="34FB6CBA" w14:textId="77777777" w:rsidTr="00EE49D3">
        <w:tc>
          <w:tcPr>
            <w:tcW w:w="1140" w:type="dxa"/>
            <w:vMerge w:val="restart"/>
            <w:tcBorders>
              <w:top w:val="single" w:sz="4" w:space="0" w:color="auto"/>
            </w:tcBorders>
            <w:vAlign w:val="center"/>
          </w:tcPr>
          <w:p w14:paraId="207D2AE4" w14:textId="263443CE" w:rsidR="00027AC1" w:rsidRPr="0064103D" w:rsidRDefault="00027AC1" w:rsidP="00027AC1">
            <w:pPr>
              <w:rPr>
                <w:rFonts w:ascii="gobCL" w:hAnsi="gobCL"/>
                <w:sz w:val="20"/>
                <w:szCs w:val="20"/>
              </w:rPr>
            </w:pPr>
          </w:p>
        </w:tc>
        <w:tc>
          <w:tcPr>
            <w:tcW w:w="13170" w:type="dxa"/>
            <w:tcBorders>
              <w:top w:val="single" w:sz="4" w:space="0" w:color="auto"/>
              <w:bottom w:val="single" w:sz="4" w:space="0" w:color="BFBFBF"/>
            </w:tcBorders>
          </w:tcPr>
          <w:p w14:paraId="7CE33F2C" w14:textId="281CAE85" w:rsidR="00027AC1" w:rsidRPr="0064103D" w:rsidRDefault="006B776E" w:rsidP="00027AC1">
            <w:pPr>
              <w:rPr>
                <w:rFonts w:ascii="gobCL" w:hAnsi="gobCL"/>
                <w:sz w:val="20"/>
                <w:szCs w:val="20"/>
              </w:rPr>
            </w:pPr>
            <w:r>
              <w:rPr>
                <w:rFonts w:ascii="gobCL" w:hAnsi="gobCL"/>
                <w:sz w:val="20"/>
                <w:szCs w:val="20"/>
              </w:rPr>
              <w:t xml:space="preserve">28.5 </w:t>
            </w:r>
            <w:r w:rsidR="00027AC1" w:rsidRPr="0064103D">
              <w:rPr>
                <w:rFonts w:ascii="gobCL" w:hAnsi="gobCL"/>
                <w:sz w:val="20"/>
                <w:szCs w:val="20"/>
              </w:rPr>
              <w:t>El CCGE establece un procedimiento que incluye la frecuencia, los métodos, las responsabilidades y los criterios a aplicar en el proceso de auditoría.</w:t>
            </w:r>
          </w:p>
        </w:tc>
      </w:tr>
      <w:tr w:rsidR="00027AC1" w14:paraId="52B945D8" w14:textId="77777777" w:rsidTr="00EE49D3">
        <w:tc>
          <w:tcPr>
            <w:tcW w:w="1140" w:type="dxa"/>
            <w:vMerge/>
            <w:tcBorders>
              <w:bottom w:val="single" w:sz="4" w:space="0" w:color="auto"/>
            </w:tcBorders>
          </w:tcPr>
          <w:p w14:paraId="20DD613D" w14:textId="7D16DA79" w:rsidR="00027AC1" w:rsidRPr="0064103D" w:rsidRDefault="00027AC1" w:rsidP="00027AC1">
            <w:pPr>
              <w:rPr>
                <w:rFonts w:ascii="gobCL" w:hAnsi="gobCL"/>
                <w:sz w:val="20"/>
                <w:szCs w:val="20"/>
              </w:rPr>
            </w:pPr>
          </w:p>
        </w:tc>
        <w:tc>
          <w:tcPr>
            <w:tcW w:w="13170" w:type="dxa"/>
            <w:tcBorders>
              <w:top w:val="single" w:sz="4" w:space="0" w:color="BFBFBF"/>
              <w:bottom w:val="single" w:sz="4" w:space="0" w:color="auto"/>
            </w:tcBorders>
          </w:tcPr>
          <w:p w14:paraId="67E83800" w14:textId="77777777" w:rsidR="00027AC1" w:rsidRPr="0064103D" w:rsidRDefault="00027AC1" w:rsidP="00027AC1">
            <w:pPr>
              <w:rPr>
                <w:rFonts w:ascii="gobCL" w:hAnsi="gobCL"/>
                <w:sz w:val="20"/>
                <w:szCs w:val="20"/>
              </w:rPr>
            </w:pPr>
          </w:p>
        </w:tc>
      </w:tr>
      <w:tr w:rsidR="00027AC1" w14:paraId="7FE8802E" w14:textId="77777777" w:rsidTr="00EE49D3">
        <w:tc>
          <w:tcPr>
            <w:tcW w:w="1140" w:type="dxa"/>
            <w:vMerge w:val="restart"/>
            <w:tcBorders>
              <w:top w:val="single" w:sz="4" w:space="0" w:color="auto"/>
            </w:tcBorders>
            <w:vAlign w:val="center"/>
          </w:tcPr>
          <w:p w14:paraId="2C86EB38" w14:textId="6E1C4080" w:rsidR="00027AC1" w:rsidRPr="0064103D" w:rsidRDefault="00027AC1" w:rsidP="00027AC1">
            <w:pPr>
              <w:rPr>
                <w:rFonts w:ascii="gobCL" w:hAnsi="gobCL"/>
                <w:sz w:val="20"/>
                <w:szCs w:val="20"/>
              </w:rPr>
            </w:pPr>
          </w:p>
        </w:tc>
        <w:tc>
          <w:tcPr>
            <w:tcW w:w="13170" w:type="dxa"/>
            <w:tcBorders>
              <w:top w:val="single" w:sz="4" w:space="0" w:color="auto"/>
              <w:bottom w:val="single" w:sz="4" w:space="0" w:color="BFBFBF"/>
            </w:tcBorders>
          </w:tcPr>
          <w:p w14:paraId="4EFAA067" w14:textId="628F8B1B" w:rsidR="00027AC1" w:rsidRPr="0064103D" w:rsidRDefault="006B776E" w:rsidP="00027AC1">
            <w:pPr>
              <w:rPr>
                <w:rFonts w:ascii="gobCL" w:hAnsi="gobCL"/>
                <w:sz w:val="20"/>
                <w:szCs w:val="20"/>
              </w:rPr>
            </w:pPr>
            <w:r>
              <w:rPr>
                <w:rFonts w:ascii="gobCL" w:hAnsi="gobCL"/>
                <w:sz w:val="20"/>
                <w:szCs w:val="20"/>
              </w:rPr>
              <w:t xml:space="preserve">28.6 </w:t>
            </w:r>
            <w:r w:rsidR="00027AC1" w:rsidRPr="0064103D">
              <w:rPr>
                <w:rFonts w:ascii="gobCL" w:hAnsi="gobCL"/>
                <w:sz w:val="20"/>
                <w:szCs w:val="20"/>
              </w:rPr>
              <w:t>El CCGE establece los criterios que permiten seleccionar a los auditores internos de la empresa con las competencias necesarias que aseguren el resguardo de la objetividad y la imparcialidad del proceso.</w:t>
            </w:r>
          </w:p>
        </w:tc>
      </w:tr>
      <w:tr w:rsidR="00027AC1" w14:paraId="6D32C511" w14:textId="77777777" w:rsidTr="00EE49D3">
        <w:tc>
          <w:tcPr>
            <w:tcW w:w="1140" w:type="dxa"/>
            <w:vMerge/>
            <w:tcBorders>
              <w:bottom w:val="single" w:sz="4" w:space="0" w:color="auto"/>
            </w:tcBorders>
          </w:tcPr>
          <w:p w14:paraId="3B87D2F0" w14:textId="52D92FCC" w:rsidR="00027AC1" w:rsidRPr="0064103D" w:rsidRDefault="00027AC1" w:rsidP="00027AC1">
            <w:pPr>
              <w:rPr>
                <w:rFonts w:ascii="gobCL" w:hAnsi="gobCL"/>
                <w:sz w:val="20"/>
                <w:szCs w:val="20"/>
              </w:rPr>
            </w:pPr>
          </w:p>
        </w:tc>
        <w:tc>
          <w:tcPr>
            <w:tcW w:w="13170" w:type="dxa"/>
            <w:tcBorders>
              <w:top w:val="single" w:sz="4" w:space="0" w:color="BFBFBF"/>
              <w:bottom w:val="single" w:sz="4" w:space="0" w:color="auto"/>
            </w:tcBorders>
          </w:tcPr>
          <w:p w14:paraId="64B41FBF" w14:textId="77777777" w:rsidR="00027AC1" w:rsidRPr="0064103D" w:rsidRDefault="00027AC1" w:rsidP="00027AC1">
            <w:pPr>
              <w:rPr>
                <w:rFonts w:ascii="gobCL" w:hAnsi="gobCL"/>
                <w:sz w:val="20"/>
                <w:szCs w:val="20"/>
              </w:rPr>
            </w:pPr>
          </w:p>
        </w:tc>
      </w:tr>
      <w:tr w:rsidR="00027AC1" w14:paraId="3290B7F0" w14:textId="77777777" w:rsidTr="00EE49D3">
        <w:tc>
          <w:tcPr>
            <w:tcW w:w="1140" w:type="dxa"/>
            <w:vMerge w:val="restart"/>
            <w:tcBorders>
              <w:top w:val="single" w:sz="4" w:space="0" w:color="auto"/>
            </w:tcBorders>
            <w:vAlign w:val="center"/>
          </w:tcPr>
          <w:p w14:paraId="158A7314" w14:textId="795F45C0" w:rsidR="00027AC1" w:rsidRPr="0064103D" w:rsidRDefault="00027AC1" w:rsidP="00027AC1">
            <w:pPr>
              <w:rPr>
                <w:rFonts w:ascii="gobCL" w:hAnsi="gobCL"/>
                <w:sz w:val="20"/>
                <w:szCs w:val="20"/>
              </w:rPr>
            </w:pPr>
          </w:p>
        </w:tc>
        <w:tc>
          <w:tcPr>
            <w:tcW w:w="13170" w:type="dxa"/>
            <w:tcBorders>
              <w:top w:val="single" w:sz="4" w:space="0" w:color="auto"/>
              <w:bottom w:val="single" w:sz="4" w:space="0" w:color="BFBFBF"/>
            </w:tcBorders>
          </w:tcPr>
          <w:p w14:paraId="7B6D7E3C" w14:textId="34BC6AE3" w:rsidR="00027AC1" w:rsidRPr="0064103D" w:rsidRDefault="0094428C" w:rsidP="00027AC1">
            <w:pPr>
              <w:rPr>
                <w:rFonts w:ascii="gobCL" w:hAnsi="gobCL"/>
                <w:sz w:val="20"/>
                <w:szCs w:val="20"/>
              </w:rPr>
            </w:pPr>
            <w:r>
              <w:rPr>
                <w:rFonts w:ascii="gobCL" w:hAnsi="gobCL"/>
                <w:sz w:val="20"/>
                <w:szCs w:val="20"/>
              </w:rPr>
              <w:t xml:space="preserve">28.7 </w:t>
            </w:r>
            <w:r w:rsidR="00027AC1" w:rsidRPr="0064103D">
              <w:rPr>
                <w:rFonts w:ascii="gobCL" w:hAnsi="gobCL"/>
                <w:sz w:val="20"/>
                <w:szCs w:val="20"/>
              </w:rPr>
              <w:t>El CCGE considera en su auditoría interna aquellos procesos relacionados con los USE y los resultados de las auditorías previas.</w:t>
            </w:r>
          </w:p>
        </w:tc>
      </w:tr>
      <w:tr w:rsidR="00027AC1" w14:paraId="4023657A" w14:textId="77777777" w:rsidTr="00EE49D3">
        <w:tc>
          <w:tcPr>
            <w:tcW w:w="1140" w:type="dxa"/>
            <w:vMerge/>
            <w:tcBorders>
              <w:bottom w:val="single" w:sz="4" w:space="0" w:color="auto"/>
            </w:tcBorders>
          </w:tcPr>
          <w:p w14:paraId="7C3330A8" w14:textId="1D61C5B7" w:rsidR="00027AC1" w:rsidRPr="0064103D" w:rsidRDefault="00027AC1" w:rsidP="00027AC1">
            <w:pPr>
              <w:rPr>
                <w:rFonts w:ascii="gobCL" w:hAnsi="gobCL"/>
                <w:sz w:val="20"/>
                <w:szCs w:val="20"/>
              </w:rPr>
            </w:pPr>
          </w:p>
        </w:tc>
        <w:tc>
          <w:tcPr>
            <w:tcW w:w="13170" w:type="dxa"/>
            <w:tcBorders>
              <w:top w:val="single" w:sz="4" w:space="0" w:color="BFBFBF"/>
              <w:bottom w:val="single" w:sz="4" w:space="0" w:color="auto"/>
            </w:tcBorders>
          </w:tcPr>
          <w:p w14:paraId="52DE95BD" w14:textId="77777777" w:rsidR="00027AC1" w:rsidRPr="0064103D" w:rsidRDefault="00027AC1" w:rsidP="00027AC1">
            <w:pPr>
              <w:rPr>
                <w:rFonts w:ascii="gobCL" w:hAnsi="gobCL"/>
                <w:sz w:val="20"/>
                <w:szCs w:val="20"/>
              </w:rPr>
            </w:pPr>
          </w:p>
        </w:tc>
      </w:tr>
      <w:tr w:rsidR="00027AC1" w14:paraId="41AF72E3" w14:textId="77777777" w:rsidTr="00EE49D3">
        <w:tc>
          <w:tcPr>
            <w:tcW w:w="1140" w:type="dxa"/>
            <w:vMerge w:val="restart"/>
            <w:tcBorders>
              <w:top w:val="single" w:sz="4" w:space="0" w:color="auto"/>
            </w:tcBorders>
            <w:vAlign w:val="center"/>
          </w:tcPr>
          <w:p w14:paraId="74ED3AA4" w14:textId="362B853E" w:rsidR="00027AC1" w:rsidRPr="0064103D" w:rsidRDefault="00027AC1" w:rsidP="00027AC1">
            <w:pPr>
              <w:rPr>
                <w:rFonts w:ascii="gobCL" w:hAnsi="gobCL"/>
                <w:sz w:val="20"/>
                <w:szCs w:val="20"/>
              </w:rPr>
            </w:pPr>
          </w:p>
        </w:tc>
        <w:tc>
          <w:tcPr>
            <w:tcW w:w="13170" w:type="dxa"/>
            <w:tcBorders>
              <w:top w:val="single" w:sz="4" w:space="0" w:color="auto"/>
              <w:bottom w:val="single" w:sz="4" w:space="0" w:color="BFBFBF"/>
            </w:tcBorders>
          </w:tcPr>
          <w:p w14:paraId="4BEF9838" w14:textId="55D06F8D" w:rsidR="00027AC1" w:rsidRPr="0064103D" w:rsidRDefault="0094428C" w:rsidP="00027AC1">
            <w:pPr>
              <w:rPr>
                <w:rFonts w:ascii="gobCL" w:hAnsi="gobCL"/>
                <w:sz w:val="20"/>
                <w:szCs w:val="20"/>
              </w:rPr>
            </w:pPr>
            <w:r>
              <w:rPr>
                <w:rFonts w:ascii="gobCL" w:hAnsi="gobCL"/>
                <w:sz w:val="20"/>
                <w:szCs w:val="20"/>
              </w:rPr>
              <w:t xml:space="preserve">28.8 </w:t>
            </w:r>
            <w:r w:rsidR="00027AC1" w:rsidRPr="0064103D">
              <w:rPr>
                <w:rFonts w:ascii="gobCL" w:hAnsi="gobCL"/>
                <w:sz w:val="20"/>
                <w:szCs w:val="20"/>
              </w:rPr>
              <w:t>El CCGE toma las acciones para corregir los incumplimientos, identificando y aplicando los métodos necesarios para asegurar que dichos incumplimientos no se repetirán en el futuro.</w:t>
            </w:r>
          </w:p>
        </w:tc>
      </w:tr>
      <w:tr w:rsidR="00027AC1" w14:paraId="57C85691" w14:textId="77777777" w:rsidTr="00EE49D3">
        <w:tc>
          <w:tcPr>
            <w:tcW w:w="1140" w:type="dxa"/>
            <w:vMerge/>
            <w:tcBorders>
              <w:bottom w:val="single" w:sz="4" w:space="0" w:color="auto"/>
            </w:tcBorders>
          </w:tcPr>
          <w:p w14:paraId="2B4DFFFD" w14:textId="1D22345D" w:rsidR="00027AC1" w:rsidRPr="0064103D" w:rsidRDefault="00027AC1" w:rsidP="00027AC1">
            <w:pPr>
              <w:rPr>
                <w:rFonts w:ascii="gobCL" w:hAnsi="gobCL"/>
                <w:sz w:val="20"/>
                <w:szCs w:val="20"/>
              </w:rPr>
            </w:pPr>
          </w:p>
        </w:tc>
        <w:tc>
          <w:tcPr>
            <w:tcW w:w="13170" w:type="dxa"/>
            <w:tcBorders>
              <w:top w:val="single" w:sz="4" w:space="0" w:color="BFBFBF"/>
              <w:bottom w:val="single" w:sz="4" w:space="0" w:color="auto"/>
            </w:tcBorders>
          </w:tcPr>
          <w:p w14:paraId="6A624A46" w14:textId="77777777" w:rsidR="00027AC1" w:rsidRPr="0064103D" w:rsidRDefault="00027AC1" w:rsidP="00027AC1">
            <w:pPr>
              <w:rPr>
                <w:rFonts w:ascii="gobCL" w:hAnsi="gobCL"/>
                <w:sz w:val="20"/>
                <w:szCs w:val="20"/>
              </w:rPr>
            </w:pPr>
          </w:p>
        </w:tc>
      </w:tr>
      <w:tr w:rsidR="00027AC1" w14:paraId="3E8E7999" w14:textId="77777777" w:rsidTr="00EE49D3">
        <w:tc>
          <w:tcPr>
            <w:tcW w:w="1140" w:type="dxa"/>
            <w:vMerge w:val="restart"/>
            <w:tcBorders>
              <w:top w:val="single" w:sz="4" w:space="0" w:color="auto"/>
            </w:tcBorders>
            <w:vAlign w:val="center"/>
          </w:tcPr>
          <w:p w14:paraId="02D74071" w14:textId="2D23F560" w:rsidR="00027AC1" w:rsidRPr="0064103D" w:rsidRDefault="00027AC1" w:rsidP="00027AC1">
            <w:pPr>
              <w:rPr>
                <w:rFonts w:ascii="gobCL" w:hAnsi="gobCL"/>
                <w:sz w:val="20"/>
                <w:szCs w:val="20"/>
              </w:rPr>
            </w:pPr>
          </w:p>
        </w:tc>
        <w:tc>
          <w:tcPr>
            <w:tcW w:w="13170" w:type="dxa"/>
            <w:tcBorders>
              <w:top w:val="single" w:sz="4" w:space="0" w:color="auto"/>
              <w:bottom w:val="single" w:sz="4" w:space="0" w:color="BFBFBF"/>
            </w:tcBorders>
          </w:tcPr>
          <w:p w14:paraId="16CFD797" w14:textId="13F74CA6" w:rsidR="00027AC1" w:rsidRPr="0064103D" w:rsidRDefault="0094428C" w:rsidP="00027AC1">
            <w:pPr>
              <w:rPr>
                <w:rFonts w:ascii="gobCL" w:hAnsi="gobCL"/>
                <w:sz w:val="20"/>
                <w:szCs w:val="20"/>
              </w:rPr>
            </w:pPr>
            <w:r>
              <w:rPr>
                <w:rFonts w:ascii="gobCL" w:hAnsi="gobCL"/>
                <w:sz w:val="20"/>
                <w:szCs w:val="20"/>
              </w:rPr>
              <w:t xml:space="preserve">28.9 </w:t>
            </w:r>
            <w:r w:rsidR="00027AC1" w:rsidRPr="0064103D">
              <w:rPr>
                <w:rFonts w:ascii="gobCL" w:hAnsi="gobCL"/>
                <w:sz w:val="20"/>
                <w:szCs w:val="20"/>
              </w:rPr>
              <w:t>El CCGE emite un informe con los resultados y principales hallazgos de acuerdo con la programación de cada actividad de la auditoría interna.</w:t>
            </w:r>
          </w:p>
        </w:tc>
      </w:tr>
      <w:tr w:rsidR="00027AC1" w14:paraId="31DDD674" w14:textId="77777777" w:rsidTr="00EE49D3">
        <w:tc>
          <w:tcPr>
            <w:tcW w:w="1140" w:type="dxa"/>
            <w:vMerge/>
            <w:tcBorders>
              <w:bottom w:val="single" w:sz="4" w:space="0" w:color="auto"/>
            </w:tcBorders>
          </w:tcPr>
          <w:p w14:paraId="7341C13A" w14:textId="37BD1110" w:rsidR="00027AC1" w:rsidRPr="0064103D" w:rsidRDefault="00027AC1" w:rsidP="00027AC1">
            <w:pPr>
              <w:rPr>
                <w:rFonts w:ascii="gobCL" w:hAnsi="gobCL"/>
                <w:sz w:val="20"/>
                <w:szCs w:val="20"/>
              </w:rPr>
            </w:pPr>
          </w:p>
        </w:tc>
        <w:tc>
          <w:tcPr>
            <w:tcW w:w="13170" w:type="dxa"/>
            <w:tcBorders>
              <w:top w:val="single" w:sz="4" w:space="0" w:color="BFBFBF"/>
              <w:bottom w:val="single" w:sz="4" w:space="0" w:color="auto"/>
            </w:tcBorders>
          </w:tcPr>
          <w:p w14:paraId="3C9EC44F" w14:textId="77777777" w:rsidR="00027AC1" w:rsidRPr="0064103D" w:rsidRDefault="00027AC1" w:rsidP="00027AC1">
            <w:pPr>
              <w:rPr>
                <w:rFonts w:ascii="gobCL" w:hAnsi="gobCL"/>
                <w:sz w:val="20"/>
                <w:szCs w:val="20"/>
              </w:rPr>
            </w:pPr>
          </w:p>
        </w:tc>
      </w:tr>
    </w:tbl>
    <w:p w14:paraId="7ADBC6D5" w14:textId="77777777" w:rsidR="00D00C81" w:rsidRPr="00DC7549" w:rsidRDefault="00D00C81" w:rsidP="00D00C81"/>
    <w:p w14:paraId="5C67DAEE" w14:textId="77777777" w:rsidR="00D00C81" w:rsidRPr="004C5844" w:rsidRDefault="00D00C81" w:rsidP="00D00C81">
      <w:pPr>
        <w:rPr>
          <w:rFonts w:ascii="gobCL" w:hAnsi="gobCL"/>
          <w:b/>
          <w:bCs/>
          <w:color w:val="215E99" w:themeColor="text2" w:themeTint="BF"/>
          <w:sz w:val="26"/>
          <w:szCs w:val="26"/>
        </w:rPr>
      </w:pPr>
      <w:r w:rsidRPr="004C5844">
        <w:rPr>
          <w:rFonts w:ascii="gobCL" w:hAnsi="gobCL"/>
          <w:b/>
          <w:bCs/>
          <w:color w:val="215E99" w:themeColor="text2" w:themeTint="BF"/>
          <w:sz w:val="26"/>
          <w:szCs w:val="26"/>
        </w:rPr>
        <w:t>Artículo 29 – Revisión por la alta dirección</w:t>
      </w:r>
    </w:p>
    <w:tbl>
      <w:tblPr>
        <w:tblStyle w:val="Tablaconcuadrcula"/>
        <w:tblW w:w="14310" w:type="dxa"/>
        <w:tblBorders>
          <w:top w:val="none" w:sz="0" w:space="0" w:color="auto"/>
          <w:left w:val="none" w:sz="0" w:space="0" w:color="auto"/>
          <w:bottom w:val="none" w:sz="0" w:space="0" w:color="auto"/>
          <w:right w:val="none" w:sz="0" w:space="0" w:color="auto"/>
        </w:tblBorders>
        <w:tblCellMar>
          <w:left w:w="57" w:type="dxa"/>
        </w:tblCellMar>
        <w:tblLook w:val="04A0" w:firstRow="1" w:lastRow="0" w:firstColumn="1" w:lastColumn="0" w:noHBand="0" w:noVBand="1"/>
      </w:tblPr>
      <w:tblGrid>
        <w:gridCol w:w="1140"/>
        <w:gridCol w:w="13170"/>
      </w:tblGrid>
      <w:tr w:rsidR="00027AC1" w14:paraId="0F5392BE" w14:textId="77777777" w:rsidTr="00027AC1">
        <w:tc>
          <w:tcPr>
            <w:tcW w:w="1140" w:type="dxa"/>
            <w:tcBorders>
              <w:top w:val="nil"/>
              <w:bottom w:val="single" w:sz="4" w:space="0" w:color="auto"/>
              <w:right w:val="nil"/>
            </w:tcBorders>
            <w:shd w:val="clear" w:color="auto" w:fill="DAE9F7" w:themeFill="text2" w:themeFillTint="1A"/>
          </w:tcPr>
          <w:p w14:paraId="780D8B21" w14:textId="4EEDCC2F" w:rsidR="00027AC1" w:rsidRPr="0064103D" w:rsidRDefault="00027AC1" w:rsidP="00027AC1">
            <w:pPr>
              <w:jc w:val="both"/>
              <w:rPr>
                <w:rFonts w:ascii="gobCL" w:hAnsi="gobCL"/>
                <w:sz w:val="20"/>
                <w:szCs w:val="20"/>
              </w:rPr>
            </w:pPr>
            <w:r>
              <w:rPr>
                <w:rFonts w:ascii="gobCL" w:hAnsi="gobCL"/>
                <w:b/>
                <w:bCs/>
                <w:color w:val="215E99" w:themeColor="text2" w:themeTint="BF"/>
                <w:sz w:val="22"/>
                <w:szCs w:val="22"/>
                <w:lang w:val="es-ES"/>
              </w:rPr>
              <w:t>Evaluación</w:t>
            </w:r>
          </w:p>
        </w:tc>
        <w:tc>
          <w:tcPr>
            <w:tcW w:w="13170" w:type="dxa"/>
            <w:tcBorders>
              <w:top w:val="nil"/>
              <w:left w:val="nil"/>
              <w:bottom w:val="single" w:sz="4" w:space="0" w:color="auto"/>
            </w:tcBorders>
            <w:shd w:val="clear" w:color="auto" w:fill="DAE9F7" w:themeFill="text2" w:themeFillTint="1A"/>
          </w:tcPr>
          <w:p w14:paraId="3A9F60DB" w14:textId="13BF105A" w:rsidR="00027AC1" w:rsidRPr="0064103D" w:rsidRDefault="00027AC1" w:rsidP="00027AC1">
            <w:pPr>
              <w:rPr>
                <w:rFonts w:ascii="gobCL" w:hAnsi="gobCL"/>
                <w:sz w:val="20"/>
                <w:szCs w:val="20"/>
              </w:rPr>
            </w:pPr>
            <w:r w:rsidRPr="00CD56D1">
              <w:rPr>
                <w:rFonts w:ascii="gobCL" w:hAnsi="gobCL"/>
                <w:b/>
                <w:bCs/>
                <w:color w:val="215E99" w:themeColor="text2" w:themeTint="BF"/>
                <w:sz w:val="22"/>
                <w:szCs w:val="22"/>
                <w:lang w:val="es-ES"/>
              </w:rPr>
              <w:t>Requisito</w:t>
            </w:r>
          </w:p>
        </w:tc>
      </w:tr>
      <w:tr w:rsidR="00027AC1" w14:paraId="41A3F10D" w14:textId="77777777" w:rsidTr="00EE49D3">
        <w:tc>
          <w:tcPr>
            <w:tcW w:w="1140" w:type="dxa"/>
            <w:vMerge w:val="restart"/>
            <w:tcBorders>
              <w:top w:val="single" w:sz="4" w:space="0" w:color="auto"/>
            </w:tcBorders>
            <w:vAlign w:val="center"/>
          </w:tcPr>
          <w:p w14:paraId="1746B88D" w14:textId="5929E921" w:rsidR="00027AC1" w:rsidRPr="0064103D" w:rsidRDefault="00027AC1" w:rsidP="00027AC1">
            <w:pPr>
              <w:rPr>
                <w:rFonts w:ascii="gobCL" w:hAnsi="gobCL"/>
                <w:sz w:val="20"/>
                <w:szCs w:val="20"/>
              </w:rPr>
            </w:pPr>
          </w:p>
        </w:tc>
        <w:tc>
          <w:tcPr>
            <w:tcW w:w="13170" w:type="dxa"/>
            <w:tcBorders>
              <w:top w:val="single" w:sz="4" w:space="0" w:color="auto"/>
              <w:bottom w:val="single" w:sz="4" w:space="0" w:color="BFBFBF"/>
            </w:tcBorders>
          </w:tcPr>
          <w:p w14:paraId="0F22B5C5" w14:textId="5B4F5F17" w:rsidR="00027AC1" w:rsidRPr="0064103D" w:rsidRDefault="0094428C" w:rsidP="00027AC1">
            <w:pPr>
              <w:rPr>
                <w:rFonts w:ascii="gobCL" w:hAnsi="gobCL"/>
                <w:sz w:val="20"/>
                <w:szCs w:val="20"/>
              </w:rPr>
            </w:pPr>
            <w:r>
              <w:rPr>
                <w:rFonts w:ascii="gobCL" w:hAnsi="gobCL"/>
                <w:sz w:val="20"/>
                <w:szCs w:val="20"/>
              </w:rPr>
              <w:t xml:space="preserve">29.1 </w:t>
            </w:r>
            <w:r w:rsidR="00027AC1" w:rsidRPr="0064103D">
              <w:rPr>
                <w:rFonts w:ascii="gobCL" w:hAnsi="gobCL"/>
                <w:sz w:val="20"/>
                <w:szCs w:val="20"/>
              </w:rPr>
              <w:t>El CCGE, mediante la Alta Dirección, realiza, al menos en forma semestral, la revisión de la idoneidad, adecuación y eficacia del o los SGE.</w:t>
            </w:r>
          </w:p>
        </w:tc>
      </w:tr>
      <w:tr w:rsidR="00027AC1" w14:paraId="3050BE5A" w14:textId="77777777" w:rsidTr="00EE49D3">
        <w:tc>
          <w:tcPr>
            <w:tcW w:w="1140" w:type="dxa"/>
            <w:vMerge/>
            <w:tcBorders>
              <w:bottom w:val="single" w:sz="4" w:space="0" w:color="auto"/>
            </w:tcBorders>
          </w:tcPr>
          <w:p w14:paraId="13C19C2E" w14:textId="2DEE8403" w:rsidR="00027AC1" w:rsidRPr="0064103D" w:rsidRDefault="00027AC1" w:rsidP="00027AC1">
            <w:pPr>
              <w:jc w:val="both"/>
              <w:rPr>
                <w:rFonts w:ascii="gobCL" w:hAnsi="gobCL"/>
                <w:sz w:val="20"/>
                <w:szCs w:val="20"/>
              </w:rPr>
            </w:pPr>
          </w:p>
        </w:tc>
        <w:tc>
          <w:tcPr>
            <w:tcW w:w="13170" w:type="dxa"/>
            <w:tcBorders>
              <w:top w:val="single" w:sz="4" w:space="0" w:color="BFBFBF"/>
              <w:bottom w:val="single" w:sz="4" w:space="0" w:color="auto"/>
            </w:tcBorders>
          </w:tcPr>
          <w:p w14:paraId="05913FFF" w14:textId="77777777" w:rsidR="00027AC1" w:rsidRPr="0064103D" w:rsidRDefault="00027AC1" w:rsidP="00027AC1">
            <w:pPr>
              <w:rPr>
                <w:rFonts w:ascii="gobCL" w:hAnsi="gobCL"/>
                <w:sz w:val="20"/>
                <w:szCs w:val="20"/>
              </w:rPr>
            </w:pPr>
          </w:p>
        </w:tc>
      </w:tr>
      <w:tr w:rsidR="00027AC1" w14:paraId="49051D7C" w14:textId="77777777" w:rsidTr="00EE49D3">
        <w:tc>
          <w:tcPr>
            <w:tcW w:w="1140" w:type="dxa"/>
            <w:vMerge w:val="restart"/>
            <w:tcBorders>
              <w:top w:val="single" w:sz="4" w:space="0" w:color="auto"/>
            </w:tcBorders>
            <w:vAlign w:val="center"/>
          </w:tcPr>
          <w:p w14:paraId="49635930" w14:textId="4E062CCC" w:rsidR="00027AC1" w:rsidRPr="0064103D" w:rsidRDefault="00027AC1" w:rsidP="00027AC1">
            <w:pPr>
              <w:rPr>
                <w:rFonts w:ascii="gobCL" w:hAnsi="gobCL"/>
                <w:sz w:val="20"/>
                <w:szCs w:val="20"/>
              </w:rPr>
            </w:pPr>
          </w:p>
        </w:tc>
        <w:tc>
          <w:tcPr>
            <w:tcW w:w="13170" w:type="dxa"/>
            <w:tcBorders>
              <w:top w:val="single" w:sz="4" w:space="0" w:color="auto"/>
              <w:bottom w:val="single" w:sz="4" w:space="0" w:color="BFBFBF"/>
            </w:tcBorders>
          </w:tcPr>
          <w:p w14:paraId="03615BA3" w14:textId="05AE68E4" w:rsidR="00027AC1" w:rsidRPr="0064103D" w:rsidRDefault="0094428C" w:rsidP="00027AC1">
            <w:pPr>
              <w:rPr>
                <w:rFonts w:ascii="gobCL" w:hAnsi="gobCL"/>
                <w:sz w:val="20"/>
                <w:szCs w:val="20"/>
              </w:rPr>
            </w:pPr>
            <w:r>
              <w:rPr>
                <w:rFonts w:ascii="gobCL" w:hAnsi="gobCL"/>
                <w:sz w:val="20"/>
                <w:szCs w:val="20"/>
              </w:rPr>
              <w:t xml:space="preserve">29.2 </w:t>
            </w:r>
            <w:r w:rsidR="00027AC1" w:rsidRPr="0064103D">
              <w:rPr>
                <w:rFonts w:ascii="gobCL" w:hAnsi="gobCL"/>
                <w:sz w:val="20"/>
                <w:szCs w:val="20"/>
              </w:rPr>
              <w:t>La revisión por la Alta Dirección considera los avances de la evaluación del Plan de Acción Energético para alcanzar los Objetivos Energéticos y las Metas Energéticas.</w:t>
            </w:r>
          </w:p>
        </w:tc>
      </w:tr>
      <w:tr w:rsidR="00027AC1" w14:paraId="7ECFA848" w14:textId="77777777" w:rsidTr="00EE49D3">
        <w:tc>
          <w:tcPr>
            <w:tcW w:w="1140" w:type="dxa"/>
            <w:vMerge/>
            <w:tcBorders>
              <w:bottom w:val="single" w:sz="4" w:space="0" w:color="auto"/>
            </w:tcBorders>
          </w:tcPr>
          <w:p w14:paraId="492D2D39" w14:textId="324B40DB" w:rsidR="00027AC1" w:rsidRPr="0064103D" w:rsidRDefault="00027AC1" w:rsidP="00027AC1">
            <w:pPr>
              <w:jc w:val="both"/>
              <w:rPr>
                <w:rFonts w:ascii="gobCL" w:hAnsi="gobCL"/>
                <w:sz w:val="20"/>
                <w:szCs w:val="20"/>
              </w:rPr>
            </w:pPr>
          </w:p>
        </w:tc>
        <w:tc>
          <w:tcPr>
            <w:tcW w:w="13170" w:type="dxa"/>
            <w:tcBorders>
              <w:top w:val="single" w:sz="4" w:space="0" w:color="BFBFBF"/>
              <w:bottom w:val="single" w:sz="4" w:space="0" w:color="auto"/>
            </w:tcBorders>
          </w:tcPr>
          <w:p w14:paraId="652CB2AE" w14:textId="77777777" w:rsidR="00027AC1" w:rsidRPr="0064103D" w:rsidRDefault="00027AC1" w:rsidP="00027AC1">
            <w:pPr>
              <w:rPr>
                <w:rFonts w:ascii="gobCL" w:hAnsi="gobCL"/>
                <w:sz w:val="20"/>
                <w:szCs w:val="20"/>
              </w:rPr>
            </w:pPr>
          </w:p>
        </w:tc>
      </w:tr>
      <w:tr w:rsidR="00027AC1" w14:paraId="49FC50C9" w14:textId="77777777" w:rsidTr="00EE49D3">
        <w:tc>
          <w:tcPr>
            <w:tcW w:w="1140" w:type="dxa"/>
            <w:vMerge w:val="restart"/>
            <w:tcBorders>
              <w:top w:val="single" w:sz="4" w:space="0" w:color="auto"/>
            </w:tcBorders>
            <w:vAlign w:val="center"/>
          </w:tcPr>
          <w:p w14:paraId="6448EA66" w14:textId="6FB09AFB" w:rsidR="00027AC1" w:rsidRPr="0064103D" w:rsidRDefault="00027AC1" w:rsidP="00027AC1">
            <w:pPr>
              <w:rPr>
                <w:rFonts w:ascii="gobCL" w:hAnsi="gobCL"/>
                <w:sz w:val="20"/>
                <w:szCs w:val="20"/>
              </w:rPr>
            </w:pPr>
          </w:p>
        </w:tc>
        <w:tc>
          <w:tcPr>
            <w:tcW w:w="13170" w:type="dxa"/>
            <w:tcBorders>
              <w:top w:val="single" w:sz="4" w:space="0" w:color="auto"/>
              <w:bottom w:val="single" w:sz="4" w:space="0" w:color="BFBFBF"/>
            </w:tcBorders>
          </w:tcPr>
          <w:p w14:paraId="5C55286A" w14:textId="6C3B7166" w:rsidR="00027AC1" w:rsidRPr="0064103D" w:rsidRDefault="0094428C" w:rsidP="00027AC1">
            <w:pPr>
              <w:rPr>
                <w:rFonts w:ascii="gobCL" w:hAnsi="gobCL"/>
                <w:sz w:val="20"/>
                <w:szCs w:val="20"/>
              </w:rPr>
            </w:pPr>
            <w:r>
              <w:rPr>
                <w:rFonts w:ascii="gobCL" w:hAnsi="gobCL"/>
                <w:sz w:val="20"/>
                <w:szCs w:val="20"/>
              </w:rPr>
              <w:t xml:space="preserve">29.3 </w:t>
            </w:r>
            <w:r w:rsidR="00027AC1" w:rsidRPr="0064103D">
              <w:rPr>
                <w:rFonts w:ascii="gobCL" w:hAnsi="gobCL"/>
                <w:sz w:val="20"/>
                <w:szCs w:val="20"/>
              </w:rPr>
              <w:t>La revisión por la Alta Dirección considera el estado del Desempeño Energético, con base en los resultados del seguimiento y las mediciones, incluyendo los IDE.</w:t>
            </w:r>
          </w:p>
        </w:tc>
      </w:tr>
      <w:tr w:rsidR="00027AC1" w14:paraId="2874DE6A" w14:textId="77777777" w:rsidTr="00EE49D3">
        <w:tc>
          <w:tcPr>
            <w:tcW w:w="1140" w:type="dxa"/>
            <w:vMerge/>
            <w:tcBorders>
              <w:bottom w:val="single" w:sz="4" w:space="0" w:color="auto"/>
            </w:tcBorders>
          </w:tcPr>
          <w:p w14:paraId="10846592" w14:textId="0C03DC44" w:rsidR="00027AC1" w:rsidRPr="0064103D" w:rsidRDefault="00027AC1" w:rsidP="00027AC1">
            <w:pPr>
              <w:rPr>
                <w:rFonts w:ascii="gobCL" w:hAnsi="gobCL"/>
                <w:sz w:val="20"/>
                <w:szCs w:val="20"/>
              </w:rPr>
            </w:pPr>
          </w:p>
        </w:tc>
        <w:tc>
          <w:tcPr>
            <w:tcW w:w="13170" w:type="dxa"/>
            <w:tcBorders>
              <w:top w:val="single" w:sz="4" w:space="0" w:color="BFBFBF"/>
              <w:bottom w:val="single" w:sz="4" w:space="0" w:color="auto"/>
            </w:tcBorders>
          </w:tcPr>
          <w:p w14:paraId="42393A0D" w14:textId="77777777" w:rsidR="00027AC1" w:rsidRPr="0064103D" w:rsidRDefault="00027AC1" w:rsidP="00027AC1">
            <w:pPr>
              <w:rPr>
                <w:rFonts w:ascii="gobCL" w:hAnsi="gobCL"/>
                <w:sz w:val="20"/>
                <w:szCs w:val="20"/>
              </w:rPr>
            </w:pPr>
          </w:p>
        </w:tc>
      </w:tr>
      <w:tr w:rsidR="00027AC1" w14:paraId="02571B14" w14:textId="77777777" w:rsidTr="00EE49D3">
        <w:tc>
          <w:tcPr>
            <w:tcW w:w="1140" w:type="dxa"/>
            <w:vMerge w:val="restart"/>
            <w:tcBorders>
              <w:top w:val="single" w:sz="4" w:space="0" w:color="auto"/>
            </w:tcBorders>
            <w:vAlign w:val="center"/>
          </w:tcPr>
          <w:p w14:paraId="6FB40688" w14:textId="21B8DDA5" w:rsidR="00027AC1" w:rsidRPr="0064103D" w:rsidRDefault="00027AC1" w:rsidP="00027AC1">
            <w:pPr>
              <w:rPr>
                <w:rFonts w:ascii="gobCL" w:hAnsi="gobCL"/>
                <w:sz w:val="20"/>
                <w:szCs w:val="20"/>
              </w:rPr>
            </w:pPr>
          </w:p>
        </w:tc>
        <w:tc>
          <w:tcPr>
            <w:tcW w:w="13170" w:type="dxa"/>
            <w:tcBorders>
              <w:top w:val="single" w:sz="4" w:space="0" w:color="auto"/>
              <w:bottom w:val="single" w:sz="4" w:space="0" w:color="BFBFBF"/>
            </w:tcBorders>
          </w:tcPr>
          <w:p w14:paraId="686B959A" w14:textId="6F590E31" w:rsidR="00027AC1" w:rsidRPr="0064103D" w:rsidRDefault="0094428C" w:rsidP="00027AC1">
            <w:pPr>
              <w:rPr>
                <w:rFonts w:ascii="gobCL" w:hAnsi="gobCL"/>
                <w:sz w:val="20"/>
                <w:szCs w:val="20"/>
              </w:rPr>
            </w:pPr>
            <w:r>
              <w:rPr>
                <w:rFonts w:ascii="gobCL" w:hAnsi="gobCL"/>
                <w:sz w:val="20"/>
                <w:szCs w:val="20"/>
              </w:rPr>
              <w:t xml:space="preserve">29.4 </w:t>
            </w:r>
            <w:r w:rsidR="00027AC1" w:rsidRPr="0064103D">
              <w:rPr>
                <w:rFonts w:ascii="gobCL" w:hAnsi="gobCL"/>
                <w:sz w:val="20"/>
                <w:szCs w:val="20"/>
              </w:rPr>
              <w:t>La revisión por la Alta Dirección considera las oportunidades de mejora y nuevos proyectos que puedan surgir.</w:t>
            </w:r>
          </w:p>
        </w:tc>
      </w:tr>
      <w:tr w:rsidR="00027AC1" w14:paraId="6A133A81" w14:textId="77777777" w:rsidTr="00EE49D3">
        <w:tc>
          <w:tcPr>
            <w:tcW w:w="1140" w:type="dxa"/>
            <w:vMerge/>
            <w:tcBorders>
              <w:bottom w:val="single" w:sz="4" w:space="0" w:color="auto"/>
            </w:tcBorders>
          </w:tcPr>
          <w:p w14:paraId="186D7403" w14:textId="0B25D3DB" w:rsidR="00027AC1" w:rsidRPr="0064103D" w:rsidRDefault="00027AC1" w:rsidP="00027AC1">
            <w:pPr>
              <w:rPr>
                <w:rFonts w:ascii="gobCL" w:hAnsi="gobCL"/>
                <w:sz w:val="20"/>
                <w:szCs w:val="20"/>
              </w:rPr>
            </w:pPr>
          </w:p>
        </w:tc>
        <w:tc>
          <w:tcPr>
            <w:tcW w:w="13170" w:type="dxa"/>
            <w:tcBorders>
              <w:top w:val="single" w:sz="4" w:space="0" w:color="BFBFBF"/>
              <w:bottom w:val="single" w:sz="4" w:space="0" w:color="auto"/>
            </w:tcBorders>
          </w:tcPr>
          <w:p w14:paraId="3A084386" w14:textId="77777777" w:rsidR="00027AC1" w:rsidRPr="0064103D" w:rsidRDefault="00027AC1" w:rsidP="00027AC1">
            <w:pPr>
              <w:rPr>
                <w:rFonts w:ascii="gobCL" w:hAnsi="gobCL"/>
                <w:sz w:val="20"/>
                <w:szCs w:val="20"/>
              </w:rPr>
            </w:pPr>
          </w:p>
        </w:tc>
      </w:tr>
    </w:tbl>
    <w:p w14:paraId="60AA5C17" w14:textId="77777777" w:rsidR="00027AC1" w:rsidRPr="00027AC1" w:rsidRDefault="00027AC1" w:rsidP="00D00C81"/>
    <w:p w14:paraId="0C2C63C4" w14:textId="4C1BC6E7" w:rsidR="00D00C81" w:rsidRPr="004C5844" w:rsidRDefault="00D00C81" w:rsidP="00D00C81">
      <w:pPr>
        <w:rPr>
          <w:rFonts w:ascii="gobCL" w:hAnsi="gobCL"/>
          <w:b/>
          <w:bCs/>
          <w:color w:val="215E99" w:themeColor="text2" w:themeTint="BF"/>
        </w:rPr>
      </w:pPr>
      <w:r w:rsidRPr="004C5844">
        <w:rPr>
          <w:rFonts w:ascii="gobCL" w:hAnsi="gobCL"/>
          <w:b/>
          <w:bCs/>
          <w:color w:val="215E99" w:themeColor="text2" w:themeTint="BF"/>
        </w:rPr>
        <w:t>Artículo 30 – Salidas de la revisión por la alta dirección</w:t>
      </w:r>
    </w:p>
    <w:tbl>
      <w:tblPr>
        <w:tblStyle w:val="Tablaconcuadrcula"/>
        <w:tblW w:w="14310" w:type="dxa"/>
        <w:tblBorders>
          <w:top w:val="none" w:sz="0" w:space="0" w:color="auto"/>
          <w:left w:val="none" w:sz="0" w:space="0" w:color="auto"/>
          <w:bottom w:val="none" w:sz="0" w:space="0" w:color="auto"/>
          <w:right w:val="none" w:sz="0" w:space="0" w:color="auto"/>
        </w:tblBorders>
        <w:tblCellMar>
          <w:left w:w="57" w:type="dxa"/>
        </w:tblCellMar>
        <w:tblLook w:val="04A0" w:firstRow="1" w:lastRow="0" w:firstColumn="1" w:lastColumn="0" w:noHBand="0" w:noVBand="1"/>
      </w:tblPr>
      <w:tblGrid>
        <w:gridCol w:w="1140"/>
        <w:gridCol w:w="13170"/>
      </w:tblGrid>
      <w:tr w:rsidR="00027AC1" w14:paraId="1FB9D165" w14:textId="77777777" w:rsidTr="002C43EE">
        <w:tc>
          <w:tcPr>
            <w:tcW w:w="1140" w:type="dxa"/>
            <w:tcBorders>
              <w:top w:val="nil"/>
              <w:bottom w:val="single" w:sz="4" w:space="0" w:color="auto"/>
              <w:right w:val="nil"/>
            </w:tcBorders>
            <w:shd w:val="clear" w:color="auto" w:fill="DAE9F7" w:themeFill="text2" w:themeFillTint="1A"/>
          </w:tcPr>
          <w:p w14:paraId="71EF6F90" w14:textId="328184C5" w:rsidR="00027AC1" w:rsidRPr="0064103D" w:rsidRDefault="00027AC1" w:rsidP="00027AC1">
            <w:pPr>
              <w:rPr>
                <w:rFonts w:ascii="gobCL" w:hAnsi="gobCL"/>
                <w:sz w:val="20"/>
                <w:szCs w:val="20"/>
              </w:rPr>
            </w:pPr>
            <w:r>
              <w:rPr>
                <w:rFonts w:ascii="gobCL" w:hAnsi="gobCL"/>
                <w:b/>
                <w:bCs/>
                <w:color w:val="215E99" w:themeColor="text2" w:themeTint="BF"/>
                <w:sz w:val="22"/>
                <w:szCs w:val="22"/>
                <w:lang w:val="es-ES"/>
              </w:rPr>
              <w:t>Evaluación</w:t>
            </w:r>
          </w:p>
        </w:tc>
        <w:tc>
          <w:tcPr>
            <w:tcW w:w="13170" w:type="dxa"/>
            <w:tcBorders>
              <w:top w:val="nil"/>
              <w:left w:val="nil"/>
              <w:bottom w:val="single" w:sz="4" w:space="0" w:color="auto"/>
            </w:tcBorders>
            <w:shd w:val="clear" w:color="auto" w:fill="DAE9F7" w:themeFill="text2" w:themeFillTint="1A"/>
          </w:tcPr>
          <w:p w14:paraId="0997CDAB" w14:textId="2DCF4F83" w:rsidR="00027AC1" w:rsidRPr="0064103D" w:rsidRDefault="00027AC1" w:rsidP="00027AC1">
            <w:pPr>
              <w:rPr>
                <w:rFonts w:ascii="gobCL" w:hAnsi="gobCL"/>
                <w:sz w:val="20"/>
                <w:szCs w:val="20"/>
              </w:rPr>
            </w:pPr>
            <w:r w:rsidRPr="00CD56D1">
              <w:rPr>
                <w:rFonts w:ascii="gobCL" w:hAnsi="gobCL"/>
                <w:b/>
                <w:bCs/>
                <w:color w:val="215E99" w:themeColor="text2" w:themeTint="BF"/>
                <w:sz w:val="22"/>
                <w:szCs w:val="22"/>
                <w:lang w:val="es-ES"/>
              </w:rPr>
              <w:t>Requisito</w:t>
            </w:r>
          </w:p>
        </w:tc>
      </w:tr>
      <w:tr w:rsidR="002C43EE" w14:paraId="2C621A2E" w14:textId="77777777" w:rsidTr="00EE49D3">
        <w:tc>
          <w:tcPr>
            <w:tcW w:w="1140" w:type="dxa"/>
            <w:vMerge w:val="restart"/>
            <w:tcBorders>
              <w:top w:val="single" w:sz="4" w:space="0" w:color="auto"/>
            </w:tcBorders>
            <w:vAlign w:val="center"/>
          </w:tcPr>
          <w:p w14:paraId="1DFC05C9" w14:textId="6FA1096D" w:rsidR="002C43EE" w:rsidRPr="0064103D" w:rsidRDefault="002C43EE" w:rsidP="002C43EE">
            <w:pPr>
              <w:rPr>
                <w:rFonts w:ascii="gobCL" w:hAnsi="gobCL"/>
                <w:sz w:val="20"/>
                <w:szCs w:val="20"/>
              </w:rPr>
            </w:pPr>
          </w:p>
        </w:tc>
        <w:tc>
          <w:tcPr>
            <w:tcW w:w="13170" w:type="dxa"/>
            <w:tcBorders>
              <w:top w:val="single" w:sz="4" w:space="0" w:color="auto"/>
              <w:bottom w:val="single" w:sz="4" w:space="0" w:color="BFBFBF"/>
            </w:tcBorders>
          </w:tcPr>
          <w:p w14:paraId="6876B09B" w14:textId="6658EA63" w:rsidR="002C43EE" w:rsidRPr="0064103D" w:rsidRDefault="0094428C" w:rsidP="00027AC1">
            <w:pPr>
              <w:rPr>
                <w:rFonts w:ascii="gobCL" w:hAnsi="gobCL"/>
                <w:sz w:val="20"/>
                <w:szCs w:val="20"/>
              </w:rPr>
            </w:pPr>
            <w:r>
              <w:rPr>
                <w:rFonts w:ascii="gobCL" w:hAnsi="gobCL"/>
                <w:sz w:val="20"/>
                <w:szCs w:val="20"/>
              </w:rPr>
              <w:t xml:space="preserve">30.1 </w:t>
            </w:r>
            <w:r w:rsidR="002C43EE" w:rsidRPr="0064103D">
              <w:rPr>
                <w:rFonts w:ascii="gobCL" w:hAnsi="gobCL"/>
                <w:sz w:val="20"/>
                <w:szCs w:val="20"/>
              </w:rPr>
              <w:t>El CCGE elabora actas de las reuniones que den cuenta de las decisiones tomadas en la revisión por la Alta Dirección.</w:t>
            </w:r>
          </w:p>
        </w:tc>
      </w:tr>
      <w:tr w:rsidR="002C43EE" w14:paraId="077E458B" w14:textId="77777777" w:rsidTr="00EE49D3">
        <w:tc>
          <w:tcPr>
            <w:tcW w:w="1140" w:type="dxa"/>
            <w:vMerge/>
            <w:tcBorders>
              <w:bottom w:val="single" w:sz="4" w:space="0" w:color="auto"/>
            </w:tcBorders>
          </w:tcPr>
          <w:p w14:paraId="1AAA718B" w14:textId="7813966E" w:rsidR="002C43EE" w:rsidRPr="0064103D" w:rsidRDefault="002C43EE" w:rsidP="00027AC1">
            <w:pPr>
              <w:rPr>
                <w:rFonts w:ascii="gobCL" w:hAnsi="gobCL"/>
                <w:sz w:val="20"/>
                <w:szCs w:val="20"/>
              </w:rPr>
            </w:pPr>
          </w:p>
        </w:tc>
        <w:tc>
          <w:tcPr>
            <w:tcW w:w="13170" w:type="dxa"/>
            <w:tcBorders>
              <w:top w:val="single" w:sz="4" w:space="0" w:color="BFBFBF"/>
              <w:bottom w:val="single" w:sz="4" w:space="0" w:color="auto"/>
            </w:tcBorders>
          </w:tcPr>
          <w:p w14:paraId="17D2A7DB" w14:textId="77777777" w:rsidR="002C43EE" w:rsidRPr="0064103D" w:rsidRDefault="002C43EE" w:rsidP="00027AC1">
            <w:pPr>
              <w:rPr>
                <w:rFonts w:ascii="gobCL" w:hAnsi="gobCL"/>
                <w:sz w:val="20"/>
                <w:szCs w:val="20"/>
              </w:rPr>
            </w:pPr>
          </w:p>
        </w:tc>
      </w:tr>
      <w:tr w:rsidR="002C43EE" w14:paraId="444B1BF5" w14:textId="77777777" w:rsidTr="00EE49D3">
        <w:tc>
          <w:tcPr>
            <w:tcW w:w="1140" w:type="dxa"/>
            <w:vMerge w:val="restart"/>
            <w:tcBorders>
              <w:top w:val="single" w:sz="4" w:space="0" w:color="auto"/>
            </w:tcBorders>
            <w:vAlign w:val="center"/>
          </w:tcPr>
          <w:p w14:paraId="4A931174" w14:textId="2F111334" w:rsidR="002C43EE" w:rsidRPr="0064103D" w:rsidRDefault="002C43EE" w:rsidP="002C43EE">
            <w:pPr>
              <w:rPr>
                <w:rFonts w:ascii="gobCL" w:hAnsi="gobCL"/>
                <w:sz w:val="20"/>
                <w:szCs w:val="20"/>
              </w:rPr>
            </w:pPr>
          </w:p>
        </w:tc>
        <w:tc>
          <w:tcPr>
            <w:tcW w:w="13170" w:type="dxa"/>
            <w:tcBorders>
              <w:top w:val="single" w:sz="4" w:space="0" w:color="auto"/>
              <w:bottom w:val="single" w:sz="4" w:space="0" w:color="BFBFBF"/>
            </w:tcBorders>
          </w:tcPr>
          <w:p w14:paraId="07117892" w14:textId="613D3A75" w:rsidR="002C43EE" w:rsidRPr="0064103D" w:rsidRDefault="0094428C" w:rsidP="00027AC1">
            <w:pPr>
              <w:rPr>
                <w:rFonts w:ascii="gobCL" w:hAnsi="gobCL"/>
                <w:sz w:val="20"/>
                <w:szCs w:val="20"/>
              </w:rPr>
            </w:pPr>
            <w:r>
              <w:rPr>
                <w:rFonts w:ascii="gobCL" w:hAnsi="gobCL"/>
                <w:sz w:val="20"/>
                <w:szCs w:val="20"/>
              </w:rPr>
              <w:t xml:space="preserve">30.2 </w:t>
            </w:r>
            <w:r w:rsidR="002C43EE" w:rsidRPr="0064103D">
              <w:rPr>
                <w:rFonts w:ascii="gobCL" w:hAnsi="gobCL"/>
                <w:sz w:val="20"/>
                <w:szCs w:val="20"/>
              </w:rPr>
              <w:t>Las actas de las reuniones de la revisión por la Alta Dirección incluyen las decisiones respecto a los Objetivos Energéticos, las Metas Energéticas y los Planes de Acción Energético.</w:t>
            </w:r>
          </w:p>
        </w:tc>
      </w:tr>
      <w:tr w:rsidR="002C43EE" w14:paraId="12380B7D" w14:textId="77777777" w:rsidTr="00EE49D3">
        <w:tc>
          <w:tcPr>
            <w:tcW w:w="1140" w:type="dxa"/>
            <w:vMerge/>
            <w:tcBorders>
              <w:bottom w:val="single" w:sz="4" w:space="0" w:color="auto"/>
            </w:tcBorders>
          </w:tcPr>
          <w:p w14:paraId="47241DF8" w14:textId="5A88844E" w:rsidR="002C43EE" w:rsidRPr="0064103D" w:rsidRDefault="002C43EE" w:rsidP="00027AC1">
            <w:pPr>
              <w:rPr>
                <w:rFonts w:ascii="gobCL" w:hAnsi="gobCL"/>
                <w:sz w:val="20"/>
                <w:szCs w:val="20"/>
              </w:rPr>
            </w:pPr>
          </w:p>
        </w:tc>
        <w:tc>
          <w:tcPr>
            <w:tcW w:w="13170" w:type="dxa"/>
            <w:tcBorders>
              <w:top w:val="single" w:sz="4" w:space="0" w:color="BFBFBF"/>
              <w:bottom w:val="single" w:sz="4" w:space="0" w:color="auto"/>
            </w:tcBorders>
          </w:tcPr>
          <w:p w14:paraId="4F9E97F2" w14:textId="77777777" w:rsidR="002C43EE" w:rsidRPr="0064103D" w:rsidRDefault="002C43EE" w:rsidP="00027AC1">
            <w:pPr>
              <w:rPr>
                <w:rFonts w:ascii="gobCL" w:hAnsi="gobCL"/>
                <w:sz w:val="20"/>
                <w:szCs w:val="20"/>
              </w:rPr>
            </w:pPr>
          </w:p>
        </w:tc>
      </w:tr>
      <w:tr w:rsidR="002C43EE" w14:paraId="6E56FD5D" w14:textId="77777777" w:rsidTr="00EE49D3">
        <w:tc>
          <w:tcPr>
            <w:tcW w:w="1140" w:type="dxa"/>
            <w:vMerge w:val="restart"/>
            <w:tcBorders>
              <w:top w:val="single" w:sz="4" w:space="0" w:color="auto"/>
            </w:tcBorders>
            <w:vAlign w:val="center"/>
          </w:tcPr>
          <w:p w14:paraId="107C5236" w14:textId="46F131D8" w:rsidR="002C43EE" w:rsidRPr="0064103D" w:rsidRDefault="002C43EE" w:rsidP="002C43EE">
            <w:pPr>
              <w:rPr>
                <w:rFonts w:ascii="gobCL" w:hAnsi="gobCL"/>
                <w:sz w:val="20"/>
                <w:szCs w:val="20"/>
              </w:rPr>
            </w:pPr>
          </w:p>
        </w:tc>
        <w:tc>
          <w:tcPr>
            <w:tcW w:w="13170" w:type="dxa"/>
            <w:tcBorders>
              <w:top w:val="single" w:sz="4" w:space="0" w:color="auto"/>
              <w:bottom w:val="single" w:sz="4" w:space="0" w:color="BFBFBF"/>
            </w:tcBorders>
          </w:tcPr>
          <w:p w14:paraId="0C6A8AAE" w14:textId="7EEE6369" w:rsidR="002C43EE" w:rsidRPr="0064103D" w:rsidRDefault="0094428C" w:rsidP="00027AC1">
            <w:pPr>
              <w:rPr>
                <w:rFonts w:ascii="gobCL" w:hAnsi="gobCL"/>
                <w:sz w:val="20"/>
                <w:szCs w:val="20"/>
              </w:rPr>
            </w:pPr>
            <w:r>
              <w:rPr>
                <w:rFonts w:ascii="gobCL" w:hAnsi="gobCL"/>
                <w:sz w:val="20"/>
                <w:szCs w:val="20"/>
              </w:rPr>
              <w:t xml:space="preserve">30.3 </w:t>
            </w:r>
            <w:r w:rsidR="002C43EE" w:rsidRPr="0064103D">
              <w:rPr>
                <w:rFonts w:ascii="gobCL" w:hAnsi="gobCL"/>
                <w:sz w:val="20"/>
                <w:szCs w:val="20"/>
              </w:rPr>
              <w:t>Las actas de las reuniones de la revisión por la Alta Dirección incluyen las decisiones respecto a la eficacia del o los SGE y oportunidades de mejora e integración con los procesos del negocio</w:t>
            </w:r>
          </w:p>
        </w:tc>
      </w:tr>
      <w:tr w:rsidR="002C43EE" w14:paraId="1DE6524B" w14:textId="77777777" w:rsidTr="00EE49D3">
        <w:tc>
          <w:tcPr>
            <w:tcW w:w="1140" w:type="dxa"/>
            <w:vMerge/>
            <w:tcBorders>
              <w:bottom w:val="single" w:sz="4" w:space="0" w:color="auto"/>
            </w:tcBorders>
          </w:tcPr>
          <w:p w14:paraId="37353210" w14:textId="74453D30" w:rsidR="002C43EE" w:rsidRPr="0064103D" w:rsidRDefault="002C43EE" w:rsidP="00027AC1">
            <w:pPr>
              <w:rPr>
                <w:rFonts w:ascii="gobCL" w:hAnsi="gobCL"/>
                <w:sz w:val="20"/>
                <w:szCs w:val="20"/>
              </w:rPr>
            </w:pPr>
          </w:p>
        </w:tc>
        <w:tc>
          <w:tcPr>
            <w:tcW w:w="13170" w:type="dxa"/>
            <w:tcBorders>
              <w:top w:val="single" w:sz="4" w:space="0" w:color="BFBFBF"/>
              <w:bottom w:val="single" w:sz="4" w:space="0" w:color="auto"/>
            </w:tcBorders>
          </w:tcPr>
          <w:p w14:paraId="0ECE5D84" w14:textId="77777777" w:rsidR="002C43EE" w:rsidRPr="0064103D" w:rsidRDefault="002C43EE" w:rsidP="00027AC1">
            <w:pPr>
              <w:rPr>
                <w:rFonts w:ascii="gobCL" w:hAnsi="gobCL"/>
                <w:sz w:val="20"/>
                <w:szCs w:val="20"/>
              </w:rPr>
            </w:pPr>
          </w:p>
        </w:tc>
      </w:tr>
      <w:tr w:rsidR="002C43EE" w14:paraId="7B057EBD" w14:textId="77777777" w:rsidTr="00EE49D3">
        <w:tc>
          <w:tcPr>
            <w:tcW w:w="1140" w:type="dxa"/>
            <w:vMerge w:val="restart"/>
            <w:tcBorders>
              <w:top w:val="single" w:sz="4" w:space="0" w:color="auto"/>
            </w:tcBorders>
            <w:vAlign w:val="center"/>
          </w:tcPr>
          <w:p w14:paraId="1A42D5EB" w14:textId="2C6436F1" w:rsidR="002C43EE" w:rsidRPr="0064103D" w:rsidRDefault="002C43EE" w:rsidP="002C43EE">
            <w:pPr>
              <w:rPr>
                <w:rFonts w:ascii="gobCL" w:hAnsi="gobCL"/>
                <w:sz w:val="20"/>
                <w:szCs w:val="20"/>
              </w:rPr>
            </w:pPr>
          </w:p>
        </w:tc>
        <w:tc>
          <w:tcPr>
            <w:tcW w:w="13170" w:type="dxa"/>
            <w:tcBorders>
              <w:top w:val="single" w:sz="4" w:space="0" w:color="auto"/>
              <w:bottom w:val="single" w:sz="4" w:space="0" w:color="BFBFBF"/>
            </w:tcBorders>
          </w:tcPr>
          <w:p w14:paraId="1115590A" w14:textId="63DB4608" w:rsidR="002C43EE" w:rsidRPr="0064103D" w:rsidRDefault="0094428C" w:rsidP="00027AC1">
            <w:pPr>
              <w:rPr>
                <w:rFonts w:ascii="gobCL" w:hAnsi="gobCL"/>
                <w:sz w:val="20"/>
                <w:szCs w:val="20"/>
              </w:rPr>
            </w:pPr>
            <w:r>
              <w:rPr>
                <w:rFonts w:ascii="gobCL" w:hAnsi="gobCL"/>
                <w:sz w:val="20"/>
                <w:szCs w:val="20"/>
              </w:rPr>
              <w:t xml:space="preserve">30.4 </w:t>
            </w:r>
            <w:r w:rsidR="002C43EE" w:rsidRPr="0064103D">
              <w:rPr>
                <w:rFonts w:ascii="gobCL" w:hAnsi="gobCL"/>
                <w:sz w:val="20"/>
                <w:szCs w:val="20"/>
              </w:rPr>
              <w:t>Las actas de las reuniones de la revisión por la Alta Dirección incluyen las decisiones respecto a las oportunidades para mejorar el Desempeño Energético.</w:t>
            </w:r>
          </w:p>
        </w:tc>
      </w:tr>
      <w:tr w:rsidR="002C43EE" w14:paraId="68747088" w14:textId="77777777" w:rsidTr="00EE49D3">
        <w:tc>
          <w:tcPr>
            <w:tcW w:w="1140" w:type="dxa"/>
            <w:vMerge/>
            <w:tcBorders>
              <w:bottom w:val="single" w:sz="4" w:space="0" w:color="auto"/>
            </w:tcBorders>
          </w:tcPr>
          <w:p w14:paraId="41F27743" w14:textId="750BD327" w:rsidR="002C43EE" w:rsidRPr="0064103D" w:rsidRDefault="002C43EE" w:rsidP="00027AC1">
            <w:pPr>
              <w:rPr>
                <w:rFonts w:ascii="gobCL" w:hAnsi="gobCL"/>
                <w:sz w:val="20"/>
                <w:szCs w:val="20"/>
              </w:rPr>
            </w:pPr>
          </w:p>
        </w:tc>
        <w:tc>
          <w:tcPr>
            <w:tcW w:w="13170" w:type="dxa"/>
            <w:tcBorders>
              <w:top w:val="single" w:sz="4" w:space="0" w:color="BFBFBF"/>
              <w:bottom w:val="single" w:sz="4" w:space="0" w:color="auto"/>
            </w:tcBorders>
          </w:tcPr>
          <w:p w14:paraId="0DD611C5" w14:textId="77777777" w:rsidR="002C43EE" w:rsidRPr="0064103D" w:rsidRDefault="002C43EE" w:rsidP="00027AC1">
            <w:pPr>
              <w:rPr>
                <w:rFonts w:ascii="gobCL" w:hAnsi="gobCL"/>
                <w:sz w:val="20"/>
                <w:szCs w:val="20"/>
              </w:rPr>
            </w:pPr>
          </w:p>
        </w:tc>
      </w:tr>
      <w:tr w:rsidR="002C43EE" w14:paraId="72727AAB" w14:textId="77777777" w:rsidTr="00EE49D3">
        <w:tc>
          <w:tcPr>
            <w:tcW w:w="1140" w:type="dxa"/>
            <w:vMerge w:val="restart"/>
            <w:tcBorders>
              <w:top w:val="single" w:sz="4" w:space="0" w:color="auto"/>
            </w:tcBorders>
            <w:vAlign w:val="center"/>
          </w:tcPr>
          <w:p w14:paraId="1CDC1C03" w14:textId="23756CFB" w:rsidR="002C43EE" w:rsidRPr="0064103D" w:rsidRDefault="002C43EE" w:rsidP="002C43EE">
            <w:pPr>
              <w:rPr>
                <w:rFonts w:ascii="gobCL" w:hAnsi="gobCL"/>
                <w:sz w:val="20"/>
                <w:szCs w:val="20"/>
              </w:rPr>
            </w:pPr>
          </w:p>
        </w:tc>
        <w:tc>
          <w:tcPr>
            <w:tcW w:w="13170" w:type="dxa"/>
            <w:tcBorders>
              <w:top w:val="single" w:sz="4" w:space="0" w:color="auto"/>
              <w:bottom w:val="single" w:sz="4" w:space="0" w:color="BFBFBF"/>
            </w:tcBorders>
          </w:tcPr>
          <w:p w14:paraId="432B629A" w14:textId="3CF86057" w:rsidR="002C43EE" w:rsidRPr="0064103D" w:rsidRDefault="0094428C" w:rsidP="00027AC1">
            <w:pPr>
              <w:rPr>
                <w:rFonts w:ascii="gobCL" w:hAnsi="gobCL"/>
                <w:sz w:val="20"/>
                <w:szCs w:val="20"/>
              </w:rPr>
            </w:pPr>
            <w:r>
              <w:rPr>
                <w:rFonts w:ascii="gobCL" w:hAnsi="gobCL"/>
                <w:sz w:val="20"/>
                <w:szCs w:val="20"/>
              </w:rPr>
              <w:t xml:space="preserve">30.5 </w:t>
            </w:r>
            <w:r w:rsidR="002C43EE" w:rsidRPr="0064103D">
              <w:rPr>
                <w:rFonts w:ascii="gobCL" w:hAnsi="gobCL"/>
                <w:sz w:val="20"/>
                <w:szCs w:val="20"/>
              </w:rPr>
              <w:t>Las actas de las reuniones de la revisión por la Alta Dirección incluyen las decisiones respecto a los IDE y las LBE.</w:t>
            </w:r>
          </w:p>
        </w:tc>
      </w:tr>
      <w:tr w:rsidR="002C43EE" w14:paraId="4A751817" w14:textId="77777777" w:rsidTr="00EE49D3">
        <w:tc>
          <w:tcPr>
            <w:tcW w:w="1140" w:type="dxa"/>
            <w:vMerge/>
            <w:tcBorders>
              <w:bottom w:val="single" w:sz="4" w:space="0" w:color="auto"/>
            </w:tcBorders>
          </w:tcPr>
          <w:p w14:paraId="3CF8AE34" w14:textId="47A95893" w:rsidR="002C43EE" w:rsidRPr="0064103D" w:rsidRDefault="002C43EE" w:rsidP="00027AC1">
            <w:pPr>
              <w:rPr>
                <w:rFonts w:ascii="gobCL" w:hAnsi="gobCL"/>
                <w:sz w:val="20"/>
                <w:szCs w:val="20"/>
              </w:rPr>
            </w:pPr>
          </w:p>
        </w:tc>
        <w:tc>
          <w:tcPr>
            <w:tcW w:w="13170" w:type="dxa"/>
            <w:tcBorders>
              <w:top w:val="single" w:sz="4" w:space="0" w:color="BFBFBF"/>
              <w:bottom w:val="single" w:sz="4" w:space="0" w:color="auto"/>
            </w:tcBorders>
          </w:tcPr>
          <w:p w14:paraId="2B3FD257" w14:textId="77777777" w:rsidR="002C43EE" w:rsidRPr="0064103D" w:rsidRDefault="002C43EE" w:rsidP="00027AC1">
            <w:pPr>
              <w:rPr>
                <w:rFonts w:ascii="gobCL" w:hAnsi="gobCL"/>
                <w:sz w:val="20"/>
                <w:szCs w:val="20"/>
              </w:rPr>
            </w:pPr>
          </w:p>
        </w:tc>
      </w:tr>
      <w:tr w:rsidR="002C43EE" w14:paraId="2201F6EA" w14:textId="77777777" w:rsidTr="00EE49D3">
        <w:tc>
          <w:tcPr>
            <w:tcW w:w="1140" w:type="dxa"/>
            <w:vMerge w:val="restart"/>
            <w:tcBorders>
              <w:top w:val="single" w:sz="4" w:space="0" w:color="auto"/>
            </w:tcBorders>
            <w:vAlign w:val="center"/>
          </w:tcPr>
          <w:p w14:paraId="2CD8F253" w14:textId="65666044" w:rsidR="002C43EE" w:rsidRPr="0064103D" w:rsidRDefault="002C43EE" w:rsidP="002C43EE">
            <w:pPr>
              <w:rPr>
                <w:rFonts w:ascii="gobCL" w:hAnsi="gobCL"/>
                <w:sz w:val="20"/>
                <w:szCs w:val="20"/>
              </w:rPr>
            </w:pPr>
          </w:p>
        </w:tc>
        <w:tc>
          <w:tcPr>
            <w:tcW w:w="13170" w:type="dxa"/>
            <w:tcBorders>
              <w:top w:val="single" w:sz="4" w:space="0" w:color="auto"/>
              <w:bottom w:val="single" w:sz="4" w:space="0" w:color="BFBFBF"/>
            </w:tcBorders>
          </w:tcPr>
          <w:p w14:paraId="19D52BE7" w14:textId="3C8C9366" w:rsidR="002C43EE" w:rsidRPr="0064103D" w:rsidRDefault="0094428C" w:rsidP="00027AC1">
            <w:pPr>
              <w:rPr>
                <w:rFonts w:ascii="gobCL" w:hAnsi="gobCL"/>
                <w:sz w:val="20"/>
                <w:szCs w:val="20"/>
              </w:rPr>
            </w:pPr>
            <w:r>
              <w:rPr>
                <w:rFonts w:ascii="gobCL" w:hAnsi="gobCL"/>
                <w:sz w:val="20"/>
                <w:szCs w:val="20"/>
              </w:rPr>
              <w:t xml:space="preserve">30.6 </w:t>
            </w:r>
            <w:r w:rsidR="002C43EE" w:rsidRPr="0064103D">
              <w:rPr>
                <w:rFonts w:ascii="gobCL" w:hAnsi="gobCL"/>
                <w:sz w:val="20"/>
                <w:szCs w:val="20"/>
              </w:rPr>
              <w:t>Las actas de las reuniones de la revisión por la Alta Dirección incluyen las decisiones respecto a la asignación de recursos.</w:t>
            </w:r>
          </w:p>
        </w:tc>
      </w:tr>
      <w:tr w:rsidR="002C43EE" w14:paraId="14DA435C" w14:textId="77777777" w:rsidTr="00EE49D3">
        <w:tc>
          <w:tcPr>
            <w:tcW w:w="1140" w:type="dxa"/>
            <w:vMerge/>
            <w:tcBorders>
              <w:bottom w:val="single" w:sz="4" w:space="0" w:color="auto"/>
            </w:tcBorders>
          </w:tcPr>
          <w:p w14:paraId="76F8E509" w14:textId="0C58144A" w:rsidR="002C43EE" w:rsidRPr="0064103D" w:rsidRDefault="002C43EE" w:rsidP="00027AC1">
            <w:pPr>
              <w:rPr>
                <w:rFonts w:ascii="gobCL" w:hAnsi="gobCL"/>
                <w:sz w:val="20"/>
                <w:szCs w:val="20"/>
              </w:rPr>
            </w:pPr>
          </w:p>
        </w:tc>
        <w:tc>
          <w:tcPr>
            <w:tcW w:w="13170" w:type="dxa"/>
            <w:tcBorders>
              <w:top w:val="single" w:sz="4" w:space="0" w:color="BFBFBF"/>
              <w:bottom w:val="single" w:sz="4" w:space="0" w:color="auto"/>
            </w:tcBorders>
          </w:tcPr>
          <w:p w14:paraId="4577829B" w14:textId="77777777" w:rsidR="002C43EE" w:rsidRPr="0064103D" w:rsidRDefault="002C43EE" w:rsidP="00027AC1">
            <w:pPr>
              <w:rPr>
                <w:rFonts w:ascii="gobCL" w:hAnsi="gobCL"/>
                <w:sz w:val="20"/>
                <w:szCs w:val="20"/>
              </w:rPr>
            </w:pPr>
          </w:p>
        </w:tc>
      </w:tr>
      <w:tr w:rsidR="002C43EE" w14:paraId="02341738" w14:textId="77777777" w:rsidTr="00EE49D3">
        <w:tc>
          <w:tcPr>
            <w:tcW w:w="1140" w:type="dxa"/>
            <w:vMerge w:val="restart"/>
            <w:tcBorders>
              <w:top w:val="single" w:sz="4" w:space="0" w:color="auto"/>
            </w:tcBorders>
            <w:vAlign w:val="center"/>
          </w:tcPr>
          <w:p w14:paraId="406A391D" w14:textId="0296A41A" w:rsidR="002C43EE" w:rsidRPr="0064103D" w:rsidRDefault="002C43EE" w:rsidP="002C43EE">
            <w:pPr>
              <w:rPr>
                <w:rFonts w:ascii="gobCL" w:hAnsi="gobCL"/>
                <w:sz w:val="20"/>
                <w:szCs w:val="20"/>
              </w:rPr>
            </w:pPr>
          </w:p>
        </w:tc>
        <w:tc>
          <w:tcPr>
            <w:tcW w:w="13170" w:type="dxa"/>
            <w:tcBorders>
              <w:top w:val="single" w:sz="4" w:space="0" w:color="auto"/>
              <w:bottom w:val="single" w:sz="4" w:space="0" w:color="BFBFBF"/>
            </w:tcBorders>
          </w:tcPr>
          <w:p w14:paraId="461DD9AA" w14:textId="640FB3DA" w:rsidR="002C43EE" w:rsidRPr="0064103D" w:rsidRDefault="0094428C" w:rsidP="00027AC1">
            <w:pPr>
              <w:rPr>
                <w:rFonts w:ascii="gobCL" w:hAnsi="gobCL"/>
                <w:sz w:val="20"/>
                <w:szCs w:val="20"/>
              </w:rPr>
            </w:pPr>
            <w:r>
              <w:rPr>
                <w:rFonts w:ascii="gobCL" w:hAnsi="gobCL"/>
                <w:sz w:val="20"/>
                <w:szCs w:val="20"/>
              </w:rPr>
              <w:t xml:space="preserve">30.7 </w:t>
            </w:r>
            <w:r w:rsidR="002C43EE" w:rsidRPr="0064103D">
              <w:rPr>
                <w:rFonts w:ascii="gobCL" w:hAnsi="gobCL"/>
                <w:sz w:val="20"/>
                <w:szCs w:val="20"/>
              </w:rPr>
              <w:t>Las actas de las reuniones de la revisión por la Alta Dirección incluyen las decisiones respecto a capacitación al personal.</w:t>
            </w:r>
          </w:p>
        </w:tc>
      </w:tr>
      <w:tr w:rsidR="002C43EE" w14:paraId="072893A9" w14:textId="77777777" w:rsidTr="00EE49D3">
        <w:tc>
          <w:tcPr>
            <w:tcW w:w="1140" w:type="dxa"/>
            <w:vMerge/>
            <w:tcBorders>
              <w:bottom w:val="single" w:sz="4" w:space="0" w:color="auto"/>
            </w:tcBorders>
          </w:tcPr>
          <w:p w14:paraId="21E35525" w14:textId="1DA9BC7A" w:rsidR="002C43EE" w:rsidRPr="0064103D" w:rsidRDefault="002C43EE" w:rsidP="00027AC1">
            <w:pPr>
              <w:rPr>
                <w:rFonts w:ascii="gobCL" w:hAnsi="gobCL"/>
                <w:sz w:val="20"/>
                <w:szCs w:val="20"/>
              </w:rPr>
            </w:pPr>
          </w:p>
        </w:tc>
        <w:tc>
          <w:tcPr>
            <w:tcW w:w="13170" w:type="dxa"/>
            <w:tcBorders>
              <w:top w:val="single" w:sz="4" w:space="0" w:color="BFBFBF"/>
              <w:bottom w:val="single" w:sz="4" w:space="0" w:color="auto"/>
            </w:tcBorders>
          </w:tcPr>
          <w:p w14:paraId="29464096" w14:textId="77777777" w:rsidR="002C43EE" w:rsidRPr="0064103D" w:rsidRDefault="002C43EE" w:rsidP="00027AC1">
            <w:pPr>
              <w:rPr>
                <w:rFonts w:ascii="gobCL" w:hAnsi="gobCL"/>
                <w:sz w:val="20"/>
                <w:szCs w:val="20"/>
              </w:rPr>
            </w:pPr>
          </w:p>
        </w:tc>
      </w:tr>
      <w:tr w:rsidR="002C43EE" w14:paraId="45DBF68D" w14:textId="77777777" w:rsidTr="00EE49D3">
        <w:tc>
          <w:tcPr>
            <w:tcW w:w="1140" w:type="dxa"/>
            <w:vMerge w:val="restart"/>
            <w:tcBorders>
              <w:top w:val="single" w:sz="4" w:space="0" w:color="auto"/>
            </w:tcBorders>
            <w:vAlign w:val="center"/>
          </w:tcPr>
          <w:p w14:paraId="236B6542" w14:textId="2BCA98D2" w:rsidR="002C43EE" w:rsidRPr="0064103D" w:rsidRDefault="002C43EE" w:rsidP="002C43EE">
            <w:pPr>
              <w:rPr>
                <w:rFonts w:ascii="gobCL" w:hAnsi="gobCL"/>
                <w:sz w:val="20"/>
                <w:szCs w:val="20"/>
              </w:rPr>
            </w:pPr>
          </w:p>
        </w:tc>
        <w:tc>
          <w:tcPr>
            <w:tcW w:w="13170" w:type="dxa"/>
            <w:tcBorders>
              <w:top w:val="single" w:sz="4" w:space="0" w:color="auto"/>
              <w:bottom w:val="single" w:sz="4" w:space="0" w:color="BFBFBF"/>
            </w:tcBorders>
          </w:tcPr>
          <w:p w14:paraId="6A186B5E" w14:textId="0846F4C3" w:rsidR="002C43EE" w:rsidRPr="0064103D" w:rsidRDefault="0094428C" w:rsidP="00027AC1">
            <w:pPr>
              <w:rPr>
                <w:rFonts w:ascii="gobCL" w:hAnsi="gobCL"/>
                <w:sz w:val="20"/>
                <w:szCs w:val="20"/>
              </w:rPr>
            </w:pPr>
            <w:r>
              <w:rPr>
                <w:rFonts w:ascii="gobCL" w:hAnsi="gobCL"/>
                <w:sz w:val="20"/>
                <w:szCs w:val="20"/>
              </w:rPr>
              <w:t xml:space="preserve">30.8 </w:t>
            </w:r>
            <w:r w:rsidR="002C43EE" w:rsidRPr="0064103D">
              <w:rPr>
                <w:rFonts w:ascii="gobCL" w:hAnsi="gobCL"/>
                <w:sz w:val="20"/>
                <w:szCs w:val="20"/>
              </w:rPr>
              <w:t>Las actas de las reuniones de la revisión por la Alta Dirección incluyen las decisiones respecto a la comunicación de los resultados del o los SGE y promoción de buenas prácticas.</w:t>
            </w:r>
          </w:p>
        </w:tc>
      </w:tr>
      <w:tr w:rsidR="002C43EE" w14:paraId="2609598A" w14:textId="77777777" w:rsidTr="00EE49D3">
        <w:tc>
          <w:tcPr>
            <w:tcW w:w="1140" w:type="dxa"/>
            <w:vMerge/>
            <w:tcBorders>
              <w:bottom w:val="single" w:sz="4" w:space="0" w:color="auto"/>
            </w:tcBorders>
          </w:tcPr>
          <w:p w14:paraId="4E3AB76F" w14:textId="6F48D18D" w:rsidR="002C43EE" w:rsidRPr="0064103D" w:rsidRDefault="002C43EE" w:rsidP="00027AC1">
            <w:pPr>
              <w:rPr>
                <w:rFonts w:ascii="gobCL" w:hAnsi="gobCL"/>
                <w:sz w:val="20"/>
                <w:szCs w:val="20"/>
              </w:rPr>
            </w:pPr>
          </w:p>
        </w:tc>
        <w:tc>
          <w:tcPr>
            <w:tcW w:w="13170" w:type="dxa"/>
            <w:tcBorders>
              <w:top w:val="single" w:sz="4" w:space="0" w:color="BFBFBF"/>
              <w:bottom w:val="single" w:sz="4" w:space="0" w:color="auto"/>
            </w:tcBorders>
          </w:tcPr>
          <w:p w14:paraId="3D9C08C6" w14:textId="77777777" w:rsidR="002C43EE" w:rsidRPr="0064103D" w:rsidRDefault="002C43EE" w:rsidP="00027AC1">
            <w:pPr>
              <w:rPr>
                <w:rFonts w:ascii="gobCL" w:hAnsi="gobCL"/>
                <w:sz w:val="20"/>
                <w:szCs w:val="20"/>
              </w:rPr>
            </w:pPr>
          </w:p>
        </w:tc>
      </w:tr>
    </w:tbl>
    <w:p w14:paraId="228E4D4D" w14:textId="77777777" w:rsidR="00D00C81" w:rsidRPr="00DC7549" w:rsidRDefault="00D00C81" w:rsidP="00D00C81">
      <w:pPr>
        <w:rPr>
          <w:b/>
          <w:bCs/>
        </w:rPr>
      </w:pPr>
    </w:p>
    <w:p w14:paraId="483840CA" w14:textId="4B36DF26" w:rsidR="00D00C81" w:rsidRPr="004C5844" w:rsidRDefault="00D00C81" w:rsidP="00D00C81">
      <w:pPr>
        <w:rPr>
          <w:rFonts w:ascii="gobCL" w:hAnsi="gobCL"/>
          <w:b/>
          <w:bCs/>
          <w:color w:val="215E99" w:themeColor="text2" w:themeTint="BF"/>
        </w:rPr>
      </w:pPr>
      <w:r w:rsidRPr="004C5844">
        <w:rPr>
          <w:rFonts w:ascii="gobCL" w:hAnsi="gobCL"/>
          <w:b/>
          <w:bCs/>
          <w:color w:val="215E99" w:themeColor="text2" w:themeTint="BF"/>
        </w:rPr>
        <w:t>Artículo 31 – Información documentada</w:t>
      </w:r>
      <w:r w:rsidR="00CF6AD5">
        <w:rPr>
          <w:rStyle w:val="Refdenotaalpie"/>
          <w:rFonts w:ascii="gobCL" w:hAnsi="gobCL"/>
          <w:b/>
          <w:bCs/>
          <w:color w:val="215E99" w:themeColor="text2" w:themeTint="BF"/>
        </w:rPr>
        <w:footnoteReference w:id="6"/>
      </w:r>
    </w:p>
    <w:tbl>
      <w:tblPr>
        <w:tblStyle w:val="Tablaconcuadrcula"/>
        <w:tblW w:w="14310" w:type="dxa"/>
        <w:tblBorders>
          <w:top w:val="none" w:sz="0" w:space="0" w:color="auto"/>
          <w:left w:val="none" w:sz="0" w:space="0" w:color="auto"/>
          <w:bottom w:val="none" w:sz="0" w:space="0" w:color="auto"/>
          <w:right w:val="none" w:sz="0" w:space="0" w:color="auto"/>
        </w:tblBorders>
        <w:tblCellMar>
          <w:left w:w="57" w:type="dxa"/>
        </w:tblCellMar>
        <w:tblLook w:val="04A0" w:firstRow="1" w:lastRow="0" w:firstColumn="1" w:lastColumn="0" w:noHBand="0" w:noVBand="1"/>
      </w:tblPr>
      <w:tblGrid>
        <w:gridCol w:w="1140"/>
        <w:gridCol w:w="13170"/>
      </w:tblGrid>
      <w:tr w:rsidR="002C43EE" w14:paraId="3339659F" w14:textId="77777777" w:rsidTr="002C43EE">
        <w:tc>
          <w:tcPr>
            <w:tcW w:w="1140" w:type="dxa"/>
            <w:tcBorders>
              <w:top w:val="nil"/>
              <w:bottom w:val="single" w:sz="4" w:space="0" w:color="auto"/>
              <w:right w:val="nil"/>
            </w:tcBorders>
            <w:shd w:val="clear" w:color="auto" w:fill="DAE9F7" w:themeFill="text2" w:themeFillTint="1A"/>
          </w:tcPr>
          <w:p w14:paraId="1E998D92" w14:textId="3FF35408" w:rsidR="002C43EE" w:rsidRPr="00CA45D8" w:rsidRDefault="002C43EE" w:rsidP="002C43EE">
            <w:pPr>
              <w:rPr>
                <w:rFonts w:ascii="gobCL" w:hAnsi="gobCL"/>
                <w:sz w:val="20"/>
                <w:szCs w:val="20"/>
              </w:rPr>
            </w:pPr>
            <w:r>
              <w:rPr>
                <w:rFonts w:ascii="gobCL" w:hAnsi="gobCL"/>
                <w:b/>
                <w:bCs/>
                <w:color w:val="215E99" w:themeColor="text2" w:themeTint="BF"/>
                <w:sz w:val="22"/>
                <w:szCs w:val="22"/>
                <w:lang w:val="es-ES"/>
              </w:rPr>
              <w:t>Evaluación</w:t>
            </w:r>
          </w:p>
        </w:tc>
        <w:tc>
          <w:tcPr>
            <w:tcW w:w="13170" w:type="dxa"/>
            <w:tcBorders>
              <w:top w:val="nil"/>
              <w:left w:val="nil"/>
              <w:bottom w:val="single" w:sz="4" w:space="0" w:color="auto"/>
            </w:tcBorders>
            <w:shd w:val="clear" w:color="auto" w:fill="DAE9F7" w:themeFill="text2" w:themeFillTint="1A"/>
          </w:tcPr>
          <w:p w14:paraId="03D8E798" w14:textId="74EB928A" w:rsidR="002C43EE" w:rsidRPr="00CA45D8" w:rsidRDefault="002C43EE" w:rsidP="002C43EE">
            <w:pPr>
              <w:rPr>
                <w:rFonts w:ascii="gobCL" w:hAnsi="gobCL"/>
                <w:sz w:val="20"/>
                <w:szCs w:val="20"/>
              </w:rPr>
            </w:pPr>
            <w:r w:rsidRPr="00CD56D1">
              <w:rPr>
                <w:rFonts w:ascii="gobCL" w:hAnsi="gobCL"/>
                <w:b/>
                <w:bCs/>
                <w:color w:val="215E99" w:themeColor="text2" w:themeTint="BF"/>
                <w:sz w:val="22"/>
                <w:szCs w:val="22"/>
                <w:lang w:val="es-ES"/>
              </w:rPr>
              <w:t>Requisito</w:t>
            </w:r>
          </w:p>
        </w:tc>
      </w:tr>
      <w:tr w:rsidR="002C43EE" w14:paraId="35BC5FD4" w14:textId="77777777" w:rsidTr="00EE49D3">
        <w:tc>
          <w:tcPr>
            <w:tcW w:w="1140" w:type="dxa"/>
            <w:vMerge w:val="restart"/>
            <w:tcBorders>
              <w:top w:val="single" w:sz="4" w:space="0" w:color="auto"/>
            </w:tcBorders>
            <w:vAlign w:val="center"/>
          </w:tcPr>
          <w:p w14:paraId="311A599A" w14:textId="6F48C6A3" w:rsidR="002C43EE" w:rsidRPr="00CA45D8" w:rsidRDefault="002C43EE" w:rsidP="002C43EE">
            <w:pPr>
              <w:rPr>
                <w:rFonts w:ascii="gobCL" w:hAnsi="gobCL"/>
                <w:sz w:val="20"/>
                <w:szCs w:val="20"/>
              </w:rPr>
            </w:pPr>
          </w:p>
        </w:tc>
        <w:tc>
          <w:tcPr>
            <w:tcW w:w="13170" w:type="dxa"/>
            <w:tcBorders>
              <w:top w:val="single" w:sz="4" w:space="0" w:color="auto"/>
              <w:bottom w:val="single" w:sz="4" w:space="0" w:color="BFBFBF"/>
            </w:tcBorders>
          </w:tcPr>
          <w:p w14:paraId="5AEC4914" w14:textId="55682083" w:rsidR="002C43EE" w:rsidRPr="00CA45D8" w:rsidRDefault="0094428C" w:rsidP="002C43EE">
            <w:pPr>
              <w:rPr>
                <w:rFonts w:ascii="gobCL" w:hAnsi="gobCL"/>
                <w:sz w:val="20"/>
                <w:szCs w:val="20"/>
              </w:rPr>
            </w:pPr>
            <w:r>
              <w:rPr>
                <w:rFonts w:ascii="gobCL" w:hAnsi="gobCL"/>
                <w:sz w:val="20"/>
                <w:szCs w:val="20"/>
              </w:rPr>
              <w:t xml:space="preserve">31.1 </w:t>
            </w:r>
            <w:r w:rsidR="002C43EE" w:rsidRPr="00CA45D8">
              <w:rPr>
                <w:rFonts w:ascii="gobCL" w:hAnsi="gobCL"/>
                <w:sz w:val="20"/>
                <w:szCs w:val="20"/>
              </w:rPr>
              <w:t>El CCGE mantiene y almacena un registro histórico, por un per</w:t>
            </w:r>
            <w:r w:rsidR="00EC1C59">
              <w:rPr>
                <w:rFonts w:ascii="gobCL" w:hAnsi="gobCL"/>
                <w:sz w:val="20"/>
                <w:szCs w:val="20"/>
              </w:rPr>
              <w:t>i</w:t>
            </w:r>
            <w:r w:rsidR="002C43EE" w:rsidRPr="00CA45D8">
              <w:rPr>
                <w:rFonts w:ascii="gobCL" w:hAnsi="gobCL"/>
                <w:sz w:val="20"/>
                <w:szCs w:val="20"/>
              </w:rPr>
              <w:t>odo de 5 años, de la Revisión Energética.</w:t>
            </w:r>
          </w:p>
        </w:tc>
      </w:tr>
      <w:tr w:rsidR="002C43EE" w14:paraId="45BEAFA5" w14:textId="77777777" w:rsidTr="00EE49D3">
        <w:tc>
          <w:tcPr>
            <w:tcW w:w="1140" w:type="dxa"/>
            <w:vMerge/>
            <w:tcBorders>
              <w:bottom w:val="single" w:sz="4" w:space="0" w:color="auto"/>
            </w:tcBorders>
          </w:tcPr>
          <w:p w14:paraId="2D00B1B4" w14:textId="79A30181" w:rsidR="002C43EE" w:rsidRPr="00CA45D8" w:rsidRDefault="002C43EE" w:rsidP="002C43EE">
            <w:pPr>
              <w:rPr>
                <w:rFonts w:ascii="gobCL" w:hAnsi="gobCL"/>
                <w:sz w:val="20"/>
                <w:szCs w:val="20"/>
              </w:rPr>
            </w:pPr>
          </w:p>
        </w:tc>
        <w:tc>
          <w:tcPr>
            <w:tcW w:w="13170" w:type="dxa"/>
            <w:tcBorders>
              <w:top w:val="single" w:sz="4" w:space="0" w:color="BFBFBF"/>
              <w:bottom w:val="single" w:sz="4" w:space="0" w:color="auto"/>
            </w:tcBorders>
          </w:tcPr>
          <w:p w14:paraId="0EAE09E8" w14:textId="77777777" w:rsidR="002C43EE" w:rsidRPr="00CA45D8" w:rsidRDefault="002C43EE" w:rsidP="002C43EE">
            <w:pPr>
              <w:rPr>
                <w:rFonts w:ascii="gobCL" w:hAnsi="gobCL"/>
                <w:sz w:val="20"/>
                <w:szCs w:val="20"/>
              </w:rPr>
            </w:pPr>
          </w:p>
        </w:tc>
      </w:tr>
      <w:tr w:rsidR="002C43EE" w14:paraId="2C7C5ECB" w14:textId="77777777" w:rsidTr="00EE49D3">
        <w:tc>
          <w:tcPr>
            <w:tcW w:w="1140" w:type="dxa"/>
            <w:vMerge w:val="restart"/>
            <w:tcBorders>
              <w:top w:val="single" w:sz="4" w:space="0" w:color="auto"/>
            </w:tcBorders>
            <w:vAlign w:val="center"/>
          </w:tcPr>
          <w:p w14:paraId="16B52082" w14:textId="7A1179AA" w:rsidR="002C43EE" w:rsidRPr="00CA45D8" w:rsidRDefault="002C43EE" w:rsidP="002C43EE">
            <w:pPr>
              <w:rPr>
                <w:rFonts w:ascii="gobCL" w:hAnsi="gobCL"/>
                <w:sz w:val="20"/>
                <w:szCs w:val="20"/>
              </w:rPr>
            </w:pPr>
          </w:p>
        </w:tc>
        <w:tc>
          <w:tcPr>
            <w:tcW w:w="13170" w:type="dxa"/>
            <w:tcBorders>
              <w:top w:val="single" w:sz="4" w:space="0" w:color="auto"/>
              <w:bottom w:val="single" w:sz="4" w:space="0" w:color="BFBFBF"/>
            </w:tcBorders>
          </w:tcPr>
          <w:p w14:paraId="3DACE28F" w14:textId="1A1F3383" w:rsidR="002C43EE" w:rsidRPr="00CA45D8" w:rsidRDefault="0094428C" w:rsidP="002C43EE">
            <w:pPr>
              <w:rPr>
                <w:rFonts w:ascii="gobCL" w:hAnsi="gobCL"/>
                <w:sz w:val="20"/>
                <w:szCs w:val="20"/>
              </w:rPr>
            </w:pPr>
            <w:r>
              <w:rPr>
                <w:rFonts w:ascii="gobCL" w:hAnsi="gobCL"/>
                <w:sz w:val="20"/>
                <w:szCs w:val="20"/>
              </w:rPr>
              <w:t xml:space="preserve">31.2 </w:t>
            </w:r>
            <w:r w:rsidR="002C43EE" w:rsidRPr="00CA45D8">
              <w:rPr>
                <w:rFonts w:ascii="gobCL" w:hAnsi="gobCL"/>
                <w:sz w:val="20"/>
                <w:szCs w:val="20"/>
              </w:rPr>
              <w:t>El CCGE mantiene y almacena un registro histórico, por un per</w:t>
            </w:r>
            <w:r w:rsidR="00EC1C59">
              <w:rPr>
                <w:rFonts w:ascii="gobCL" w:hAnsi="gobCL"/>
                <w:sz w:val="20"/>
                <w:szCs w:val="20"/>
              </w:rPr>
              <w:t>i</w:t>
            </w:r>
            <w:r w:rsidR="002C43EE" w:rsidRPr="00CA45D8">
              <w:rPr>
                <w:rFonts w:ascii="gobCL" w:hAnsi="gobCL"/>
                <w:sz w:val="20"/>
                <w:szCs w:val="20"/>
              </w:rPr>
              <w:t>odo de 5 años, de los Objetivos Energéticos y Metas Energéticas.</w:t>
            </w:r>
          </w:p>
        </w:tc>
      </w:tr>
      <w:tr w:rsidR="002C43EE" w14:paraId="11836FFB" w14:textId="77777777" w:rsidTr="00EE49D3">
        <w:tc>
          <w:tcPr>
            <w:tcW w:w="1140" w:type="dxa"/>
            <w:vMerge/>
            <w:tcBorders>
              <w:bottom w:val="single" w:sz="4" w:space="0" w:color="auto"/>
            </w:tcBorders>
          </w:tcPr>
          <w:p w14:paraId="2119A7E8" w14:textId="5AF9BE5A" w:rsidR="002C43EE" w:rsidRPr="00CA45D8" w:rsidRDefault="002C43EE" w:rsidP="002C43EE">
            <w:pPr>
              <w:rPr>
                <w:rFonts w:ascii="gobCL" w:hAnsi="gobCL"/>
                <w:sz w:val="20"/>
                <w:szCs w:val="20"/>
              </w:rPr>
            </w:pPr>
          </w:p>
        </w:tc>
        <w:tc>
          <w:tcPr>
            <w:tcW w:w="13170" w:type="dxa"/>
            <w:tcBorders>
              <w:top w:val="single" w:sz="4" w:space="0" w:color="BFBFBF"/>
              <w:bottom w:val="single" w:sz="4" w:space="0" w:color="auto"/>
            </w:tcBorders>
          </w:tcPr>
          <w:p w14:paraId="704B3D81" w14:textId="77777777" w:rsidR="002C43EE" w:rsidRPr="00CA45D8" w:rsidRDefault="002C43EE" w:rsidP="002C43EE">
            <w:pPr>
              <w:rPr>
                <w:rFonts w:ascii="gobCL" w:hAnsi="gobCL"/>
                <w:sz w:val="20"/>
                <w:szCs w:val="20"/>
              </w:rPr>
            </w:pPr>
          </w:p>
        </w:tc>
      </w:tr>
      <w:tr w:rsidR="002C43EE" w14:paraId="6E926C6F" w14:textId="77777777" w:rsidTr="00EE49D3">
        <w:tc>
          <w:tcPr>
            <w:tcW w:w="1140" w:type="dxa"/>
            <w:vMerge w:val="restart"/>
            <w:tcBorders>
              <w:top w:val="single" w:sz="4" w:space="0" w:color="auto"/>
            </w:tcBorders>
            <w:vAlign w:val="center"/>
          </w:tcPr>
          <w:p w14:paraId="3A4D593A" w14:textId="0376088C" w:rsidR="002C43EE" w:rsidRPr="00CA45D8" w:rsidRDefault="002C43EE" w:rsidP="002C43EE">
            <w:pPr>
              <w:rPr>
                <w:rFonts w:ascii="gobCL" w:hAnsi="gobCL"/>
                <w:sz w:val="20"/>
                <w:szCs w:val="20"/>
              </w:rPr>
            </w:pPr>
          </w:p>
        </w:tc>
        <w:tc>
          <w:tcPr>
            <w:tcW w:w="13170" w:type="dxa"/>
            <w:tcBorders>
              <w:top w:val="single" w:sz="4" w:space="0" w:color="auto"/>
              <w:bottom w:val="single" w:sz="4" w:space="0" w:color="BFBFBF"/>
            </w:tcBorders>
          </w:tcPr>
          <w:p w14:paraId="4464EAD9" w14:textId="5995553A" w:rsidR="002C43EE" w:rsidRPr="00CA45D8" w:rsidRDefault="0094428C" w:rsidP="002C43EE">
            <w:pPr>
              <w:rPr>
                <w:rFonts w:ascii="gobCL" w:hAnsi="gobCL"/>
                <w:sz w:val="20"/>
                <w:szCs w:val="20"/>
              </w:rPr>
            </w:pPr>
            <w:r>
              <w:rPr>
                <w:rFonts w:ascii="gobCL" w:hAnsi="gobCL"/>
                <w:sz w:val="20"/>
                <w:szCs w:val="20"/>
              </w:rPr>
              <w:t xml:space="preserve">31.3 </w:t>
            </w:r>
            <w:r w:rsidR="002C43EE" w:rsidRPr="00CA45D8">
              <w:rPr>
                <w:rFonts w:ascii="gobCL" w:hAnsi="gobCL"/>
                <w:sz w:val="20"/>
                <w:szCs w:val="20"/>
              </w:rPr>
              <w:t>El CCGE mantiene y almacena un registro histórico, por un per</w:t>
            </w:r>
            <w:r w:rsidR="00EC1C59">
              <w:rPr>
                <w:rFonts w:ascii="gobCL" w:hAnsi="gobCL"/>
                <w:sz w:val="20"/>
                <w:szCs w:val="20"/>
              </w:rPr>
              <w:t>i</w:t>
            </w:r>
            <w:r w:rsidR="002C43EE" w:rsidRPr="00CA45D8">
              <w:rPr>
                <w:rFonts w:ascii="gobCL" w:hAnsi="gobCL"/>
                <w:sz w:val="20"/>
                <w:szCs w:val="20"/>
              </w:rPr>
              <w:t>odo de 5 años, del Plan de Acción Energético.</w:t>
            </w:r>
          </w:p>
        </w:tc>
      </w:tr>
      <w:tr w:rsidR="002C43EE" w14:paraId="5D4EAF7B" w14:textId="77777777" w:rsidTr="00EE49D3">
        <w:tc>
          <w:tcPr>
            <w:tcW w:w="1140" w:type="dxa"/>
            <w:vMerge/>
            <w:tcBorders>
              <w:bottom w:val="single" w:sz="4" w:space="0" w:color="auto"/>
            </w:tcBorders>
          </w:tcPr>
          <w:p w14:paraId="1E7A7DDB" w14:textId="654880F9" w:rsidR="002C43EE" w:rsidRPr="00CA45D8" w:rsidRDefault="002C43EE" w:rsidP="002C43EE">
            <w:pPr>
              <w:rPr>
                <w:rFonts w:ascii="gobCL" w:hAnsi="gobCL"/>
                <w:sz w:val="20"/>
                <w:szCs w:val="20"/>
              </w:rPr>
            </w:pPr>
          </w:p>
        </w:tc>
        <w:tc>
          <w:tcPr>
            <w:tcW w:w="13170" w:type="dxa"/>
            <w:tcBorders>
              <w:top w:val="single" w:sz="4" w:space="0" w:color="BFBFBF"/>
              <w:bottom w:val="single" w:sz="4" w:space="0" w:color="auto"/>
            </w:tcBorders>
          </w:tcPr>
          <w:p w14:paraId="5C3AF826" w14:textId="77777777" w:rsidR="002C43EE" w:rsidRPr="00CA45D8" w:rsidRDefault="002C43EE" w:rsidP="002C43EE">
            <w:pPr>
              <w:rPr>
                <w:rFonts w:ascii="gobCL" w:hAnsi="gobCL"/>
                <w:sz w:val="20"/>
                <w:szCs w:val="20"/>
              </w:rPr>
            </w:pPr>
          </w:p>
        </w:tc>
      </w:tr>
      <w:tr w:rsidR="002C43EE" w14:paraId="1E238EAB" w14:textId="77777777" w:rsidTr="00EE49D3">
        <w:tc>
          <w:tcPr>
            <w:tcW w:w="1140" w:type="dxa"/>
            <w:vMerge w:val="restart"/>
            <w:tcBorders>
              <w:top w:val="single" w:sz="4" w:space="0" w:color="auto"/>
            </w:tcBorders>
            <w:vAlign w:val="center"/>
          </w:tcPr>
          <w:p w14:paraId="0256C3DB" w14:textId="70026D28" w:rsidR="002C43EE" w:rsidRPr="00CA45D8" w:rsidRDefault="002C43EE" w:rsidP="002C43EE">
            <w:pPr>
              <w:rPr>
                <w:rFonts w:ascii="gobCL" w:hAnsi="gobCL"/>
                <w:sz w:val="20"/>
                <w:szCs w:val="20"/>
              </w:rPr>
            </w:pPr>
          </w:p>
        </w:tc>
        <w:tc>
          <w:tcPr>
            <w:tcW w:w="13170" w:type="dxa"/>
            <w:tcBorders>
              <w:top w:val="single" w:sz="4" w:space="0" w:color="auto"/>
              <w:bottom w:val="single" w:sz="4" w:space="0" w:color="BFBFBF"/>
            </w:tcBorders>
          </w:tcPr>
          <w:p w14:paraId="55A460D4" w14:textId="28093E17" w:rsidR="002C43EE" w:rsidRPr="00CA45D8" w:rsidRDefault="0094428C" w:rsidP="002C43EE">
            <w:pPr>
              <w:rPr>
                <w:rFonts w:ascii="gobCL" w:hAnsi="gobCL"/>
                <w:sz w:val="20"/>
                <w:szCs w:val="20"/>
              </w:rPr>
            </w:pPr>
            <w:r>
              <w:rPr>
                <w:rFonts w:ascii="gobCL" w:hAnsi="gobCL"/>
                <w:sz w:val="20"/>
                <w:szCs w:val="20"/>
              </w:rPr>
              <w:t>3</w:t>
            </w:r>
            <w:r w:rsidR="007C3061">
              <w:rPr>
                <w:rFonts w:ascii="gobCL" w:hAnsi="gobCL"/>
                <w:sz w:val="20"/>
                <w:szCs w:val="20"/>
              </w:rPr>
              <w:t>1</w:t>
            </w:r>
            <w:r>
              <w:rPr>
                <w:rFonts w:ascii="gobCL" w:hAnsi="gobCL"/>
                <w:sz w:val="20"/>
                <w:szCs w:val="20"/>
              </w:rPr>
              <w:t xml:space="preserve">.4 </w:t>
            </w:r>
            <w:r w:rsidR="002C43EE" w:rsidRPr="00CA45D8">
              <w:rPr>
                <w:rFonts w:ascii="gobCL" w:hAnsi="gobCL"/>
                <w:sz w:val="20"/>
                <w:szCs w:val="20"/>
              </w:rPr>
              <w:t>El CCGE mantiene y almacena un registro histórico, por un per</w:t>
            </w:r>
            <w:r w:rsidR="00EC1C59">
              <w:rPr>
                <w:rFonts w:ascii="gobCL" w:hAnsi="gobCL"/>
                <w:sz w:val="20"/>
                <w:szCs w:val="20"/>
              </w:rPr>
              <w:t>i</w:t>
            </w:r>
            <w:r w:rsidR="002C43EE" w:rsidRPr="00CA45D8">
              <w:rPr>
                <w:rFonts w:ascii="gobCL" w:hAnsi="gobCL"/>
                <w:sz w:val="20"/>
                <w:szCs w:val="20"/>
              </w:rPr>
              <w:t>odo de 5 años, del Plan de recopilación de datos.</w:t>
            </w:r>
          </w:p>
        </w:tc>
      </w:tr>
      <w:tr w:rsidR="002C43EE" w14:paraId="4D99EBFA" w14:textId="77777777" w:rsidTr="00EE49D3">
        <w:tc>
          <w:tcPr>
            <w:tcW w:w="1140" w:type="dxa"/>
            <w:vMerge/>
            <w:tcBorders>
              <w:bottom w:val="single" w:sz="4" w:space="0" w:color="auto"/>
            </w:tcBorders>
          </w:tcPr>
          <w:p w14:paraId="3EA7D5DC" w14:textId="14FC7111" w:rsidR="002C43EE" w:rsidRPr="00CA45D8" w:rsidRDefault="002C43EE" w:rsidP="002C43EE">
            <w:pPr>
              <w:rPr>
                <w:rFonts w:ascii="gobCL" w:hAnsi="gobCL"/>
                <w:sz w:val="20"/>
                <w:szCs w:val="20"/>
              </w:rPr>
            </w:pPr>
          </w:p>
        </w:tc>
        <w:tc>
          <w:tcPr>
            <w:tcW w:w="13170" w:type="dxa"/>
            <w:tcBorders>
              <w:top w:val="single" w:sz="4" w:space="0" w:color="BFBFBF"/>
              <w:bottom w:val="single" w:sz="4" w:space="0" w:color="auto"/>
            </w:tcBorders>
          </w:tcPr>
          <w:p w14:paraId="47C437B5" w14:textId="77777777" w:rsidR="002C43EE" w:rsidRPr="00CA45D8" w:rsidRDefault="002C43EE" w:rsidP="002C43EE">
            <w:pPr>
              <w:rPr>
                <w:rFonts w:ascii="gobCL" w:hAnsi="gobCL"/>
                <w:sz w:val="20"/>
                <w:szCs w:val="20"/>
              </w:rPr>
            </w:pPr>
          </w:p>
        </w:tc>
      </w:tr>
      <w:tr w:rsidR="002C43EE" w14:paraId="70D1E518" w14:textId="77777777" w:rsidTr="00EE49D3">
        <w:tc>
          <w:tcPr>
            <w:tcW w:w="1140" w:type="dxa"/>
            <w:vMerge w:val="restart"/>
            <w:tcBorders>
              <w:top w:val="single" w:sz="4" w:space="0" w:color="auto"/>
            </w:tcBorders>
            <w:vAlign w:val="center"/>
          </w:tcPr>
          <w:p w14:paraId="552504F2" w14:textId="2AC28378" w:rsidR="002C43EE" w:rsidRPr="00CA45D8" w:rsidRDefault="002C43EE" w:rsidP="002C43EE">
            <w:pPr>
              <w:rPr>
                <w:rFonts w:ascii="gobCL" w:hAnsi="gobCL"/>
                <w:sz w:val="20"/>
                <w:szCs w:val="20"/>
              </w:rPr>
            </w:pPr>
          </w:p>
        </w:tc>
        <w:tc>
          <w:tcPr>
            <w:tcW w:w="13170" w:type="dxa"/>
            <w:tcBorders>
              <w:top w:val="single" w:sz="4" w:space="0" w:color="auto"/>
              <w:bottom w:val="single" w:sz="4" w:space="0" w:color="BFBFBF"/>
            </w:tcBorders>
          </w:tcPr>
          <w:p w14:paraId="083B950E" w14:textId="5DA62CFA" w:rsidR="002C43EE" w:rsidRPr="00CA45D8" w:rsidRDefault="0094428C" w:rsidP="002C43EE">
            <w:pPr>
              <w:rPr>
                <w:rFonts w:ascii="gobCL" w:hAnsi="gobCL"/>
                <w:sz w:val="20"/>
                <w:szCs w:val="20"/>
              </w:rPr>
            </w:pPr>
            <w:r>
              <w:rPr>
                <w:rFonts w:ascii="gobCL" w:hAnsi="gobCL"/>
                <w:sz w:val="20"/>
                <w:szCs w:val="20"/>
              </w:rPr>
              <w:t>3</w:t>
            </w:r>
            <w:r w:rsidR="007C3061">
              <w:rPr>
                <w:rFonts w:ascii="gobCL" w:hAnsi="gobCL"/>
                <w:sz w:val="20"/>
                <w:szCs w:val="20"/>
              </w:rPr>
              <w:t>1</w:t>
            </w:r>
            <w:r>
              <w:rPr>
                <w:rFonts w:ascii="gobCL" w:hAnsi="gobCL"/>
                <w:sz w:val="20"/>
                <w:szCs w:val="20"/>
              </w:rPr>
              <w:t xml:space="preserve">.5 </w:t>
            </w:r>
            <w:r w:rsidR="002C43EE" w:rsidRPr="00CA45D8">
              <w:rPr>
                <w:rFonts w:ascii="gobCL" w:hAnsi="gobCL"/>
                <w:sz w:val="20"/>
                <w:szCs w:val="20"/>
              </w:rPr>
              <w:t>El CCGE mantiene y almacena un registro histórico, por un per</w:t>
            </w:r>
            <w:r w:rsidR="00EC1C59">
              <w:rPr>
                <w:rFonts w:ascii="gobCL" w:hAnsi="gobCL"/>
                <w:sz w:val="20"/>
                <w:szCs w:val="20"/>
              </w:rPr>
              <w:t>i</w:t>
            </w:r>
            <w:r w:rsidR="002C43EE" w:rsidRPr="00CA45D8">
              <w:rPr>
                <w:rFonts w:ascii="gobCL" w:hAnsi="gobCL"/>
                <w:sz w:val="20"/>
                <w:szCs w:val="20"/>
              </w:rPr>
              <w:t>odo de 5 años, del seguimiento, control y análisis de datos de Consumo de Energía, Indicadores de Desempeño Energético y Variables Pertinentes del proceso</w:t>
            </w:r>
          </w:p>
        </w:tc>
      </w:tr>
      <w:tr w:rsidR="002C43EE" w14:paraId="15E2F77C" w14:textId="77777777" w:rsidTr="00EE49D3">
        <w:tc>
          <w:tcPr>
            <w:tcW w:w="1140" w:type="dxa"/>
            <w:vMerge/>
            <w:tcBorders>
              <w:bottom w:val="single" w:sz="4" w:space="0" w:color="auto"/>
            </w:tcBorders>
          </w:tcPr>
          <w:p w14:paraId="5F45BB40" w14:textId="4E0C9055" w:rsidR="002C43EE" w:rsidRPr="00CA45D8" w:rsidRDefault="002C43EE" w:rsidP="002C43EE">
            <w:pPr>
              <w:rPr>
                <w:rFonts w:ascii="gobCL" w:hAnsi="gobCL"/>
                <w:sz w:val="20"/>
                <w:szCs w:val="20"/>
              </w:rPr>
            </w:pPr>
          </w:p>
        </w:tc>
        <w:tc>
          <w:tcPr>
            <w:tcW w:w="13170" w:type="dxa"/>
            <w:tcBorders>
              <w:top w:val="single" w:sz="4" w:space="0" w:color="BFBFBF"/>
              <w:bottom w:val="single" w:sz="4" w:space="0" w:color="auto"/>
            </w:tcBorders>
          </w:tcPr>
          <w:p w14:paraId="112D675C" w14:textId="77777777" w:rsidR="002C43EE" w:rsidRPr="00CA45D8" w:rsidRDefault="002C43EE" w:rsidP="002C43EE">
            <w:pPr>
              <w:rPr>
                <w:rFonts w:ascii="gobCL" w:hAnsi="gobCL"/>
                <w:sz w:val="20"/>
                <w:szCs w:val="20"/>
              </w:rPr>
            </w:pPr>
          </w:p>
        </w:tc>
      </w:tr>
    </w:tbl>
    <w:p w14:paraId="761E37E5" w14:textId="77777777" w:rsidR="006B3FEA" w:rsidRDefault="006B3FEA">
      <w:pPr>
        <w:rPr>
          <w:lang w:val="es-ES"/>
        </w:rPr>
        <w:sectPr w:rsidR="006B3FEA" w:rsidSect="006B3FEA">
          <w:headerReference w:type="even" r:id="rId8"/>
          <w:headerReference w:type="default" r:id="rId9"/>
          <w:footerReference w:type="even" r:id="rId10"/>
          <w:footerReference w:type="default" r:id="rId11"/>
          <w:headerReference w:type="first" r:id="rId12"/>
          <w:footerReference w:type="first" r:id="rId13"/>
          <w:pgSz w:w="15840" w:h="12240" w:orient="landscape"/>
          <w:pgMar w:top="720" w:right="720" w:bottom="720" w:left="720" w:header="709" w:footer="709" w:gutter="0"/>
          <w:cols w:space="708"/>
          <w:docGrid w:linePitch="360"/>
        </w:sectPr>
      </w:pPr>
    </w:p>
    <w:p w14:paraId="67A5C734" w14:textId="0379F657" w:rsidR="0001056D" w:rsidRPr="004C5844" w:rsidRDefault="00BC200B">
      <w:pPr>
        <w:rPr>
          <w:rFonts w:ascii="gobCL" w:hAnsi="gobCL"/>
          <w:b/>
          <w:bCs/>
          <w:color w:val="215E99" w:themeColor="text2" w:themeTint="BF"/>
          <w:sz w:val="26"/>
          <w:szCs w:val="26"/>
          <w:lang w:val="es-ES"/>
        </w:rPr>
      </w:pPr>
      <w:r w:rsidRPr="004C5844">
        <w:rPr>
          <w:rFonts w:ascii="gobCL" w:hAnsi="gobCL"/>
          <w:b/>
          <w:bCs/>
          <w:color w:val="215E99" w:themeColor="text2" w:themeTint="BF"/>
          <w:sz w:val="26"/>
          <w:szCs w:val="26"/>
          <w:lang w:val="es-ES"/>
        </w:rPr>
        <w:lastRenderedPageBreak/>
        <w:t>METAS ENERGÉTICAS (ART. 43)</w:t>
      </w:r>
    </w:p>
    <w:tbl>
      <w:tblPr>
        <w:tblStyle w:val="Tablaconcuadrcula"/>
        <w:tblW w:w="14400"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10"/>
        <w:gridCol w:w="2713"/>
        <w:gridCol w:w="2131"/>
        <w:gridCol w:w="2103"/>
        <w:gridCol w:w="2369"/>
        <w:gridCol w:w="4574"/>
      </w:tblGrid>
      <w:tr w:rsidR="0057164E" w:rsidRPr="00B35981" w14:paraId="312864A1" w14:textId="77777777" w:rsidTr="0057164E">
        <w:tc>
          <w:tcPr>
            <w:tcW w:w="510" w:type="dxa"/>
            <w:shd w:val="clear" w:color="auto" w:fill="DAE9F7" w:themeFill="text2" w:themeFillTint="1A"/>
            <w:vAlign w:val="center"/>
          </w:tcPr>
          <w:p w14:paraId="0DAA8CD7" w14:textId="3CE82DFF" w:rsidR="0057164E" w:rsidRPr="002C43EE" w:rsidRDefault="0057164E" w:rsidP="00390844">
            <w:pPr>
              <w:rPr>
                <w:rFonts w:ascii="gobCL" w:hAnsi="gobCL"/>
                <w:b/>
                <w:bCs/>
                <w:color w:val="215E99" w:themeColor="text2" w:themeTint="BF"/>
                <w:sz w:val="22"/>
                <w:szCs w:val="22"/>
                <w:lang w:val="es-ES"/>
              </w:rPr>
            </w:pPr>
            <w:r w:rsidRPr="002C43EE">
              <w:rPr>
                <w:rFonts w:ascii="gobCL" w:hAnsi="gobCL"/>
                <w:b/>
                <w:bCs/>
                <w:color w:val="215E99" w:themeColor="text2" w:themeTint="BF"/>
                <w:sz w:val="22"/>
                <w:szCs w:val="22"/>
                <w:lang w:val="es-ES"/>
              </w:rPr>
              <w:t>N°</w:t>
            </w:r>
          </w:p>
        </w:tc>
        <w:tc>
          <w:tcPr>
            <w:tcW w:w="2713" w:type="dxa"/>
            <w:shd w:val="clear" w:color="auto" w:fill="DAE9F7" w:themeFill="text2" w:themeFillTint="1A"/>
            <w:vAlign w:val="center"/>
          </w:tcPr>
          <w:p w14:paraId="3D4BD824" w14:textId="6C9AE75B" w:rsidR="0057164E" w:rsidRPr="002C43EE" w:rsidRDefault="0057164E" w:rsidP="00E523F6">
            <w:pPr>
              <w:rPr>
                <w:rFonts w:ascii="gobCL" w:hAnsi="gobCL"/>
                <w:b/>
                <w:bCs/>
                <w:color w:val="215E99" w:themeColor="text2" w:themeTint="BF"/>
                <w:sz w:val="22"/>
                <w:szCs w:val="22"/>
                <w:lang w:val="es-ES"/>
              </w:rPr>
            </w:pPr>
            <w:r w:rsidRPr="002C43EE">
              <w:rPr>
                <w:rFonts w:ascii="gobCL" w:hAnsi="gobCL"/>
                <w:b/>
                <w:bCs/>
                <w:color w:val="215E99" w:themeColor="text2" w:themeTint="BF"/>
                <w:sz w:val="22"/>
                <w:szCs w:val="22"/>
                <w:lang w:val="es-ES"/>
              </w:rPr>
              <w:t>Meta energética</w:t>
            </w:r>
          </w:p>
        </w:tc>
        <w:tc>
          <w:tcPr>
            <w:tcW w:w="2131" w:type="dxa"/>
            <w:shd w:val="clear" w:color="auto" w:fill="DAE9F7" w:themeFill="text2" w:themeFillTint="1A"/>
            <w:vAlign w:val="center"/>
          </w:tcPr>
          <w:p w14:paraId="0405C039" w14:textId="56E6B1A0" w:rsidR="0057164E" w:rsidRPr="002C43EE" w:rsidRDefault="0057164E" w:rsidP="0057164E">
            <w:pPr>
              <w:rPr>
                <w:rFonts w:ascii="gobCL" w:hAnsi="gobCL"/>
                <w:b/>
                <w:bCs/>
                <w:color w:val="215E99" w:themeColor="text2" w:themeTint="BF"/>
                <w:sz w:val="22"/>
                <w:szCs w:val="22"/>
                <w:lang w:val="es-ES"/>
              </w:rPr>
            </w:pPr>
            <w:r>
              <w:rPr>
                <w:rFonts w:ascii="gobCL" w:hAnsi="gobCL"/>
                <w:b/>
                <w:bCs/>
                <w:color w:val="215E99" w:themeColor="text2" w:themeTint="BF"/>
                <w:sz w:val="22"/>
                <w:szCs w:val="22"/>
                <w:lang w:val="es-ES"/>
              </w:rPr>
              <w:t>Energético</w:t>
            </w:r>
          </w:p>
        </w:tc>
        <w:tc>
          <w:tcPr>
            <w:tcW w:w="2103" w:type="dxa"/>
            <w:shd w:val="clear" w:color="auto" w:fill="DAE9F7" w:themeFill="text2" w:themeFillTint="1A"/>
            <w:vAlign w:val="center"/>
          </w:tcPr>
          <w:p w14:paraId="05FB5A93" w14:textId="2D4ED03B" w:rsidR="0057164E" w:rsidRPr="002C43EE" w:rsidRDefault="0057164E" w:rsidP="0057164E">
            <w:pPr>
              <w:rPr>
                <w:rFonts w:ascii="gobCL" w:hAnsi="gobCL"/>
                <w:b/>
                <w:bCs/>
                <w:color w:val="215E99" w:themeColor="text2" w:themeTint="BF"/>
                <w:sz w:val="22"/>
                <w:szCs w:val="22"/>
                <w:lang w:val="es-ES"/>
              </w:rPr>
            </w:pPr>
            <w:r>
              <w:rPr>
                <w:rFonts w:ascii="gobCL" w:hAnsi="gobCL"/>
                <w:b/>
                <w:bCs/>
                <w:color w:val="215E99" w:themeColor="text2" w:themeTint="BF"/>
                <w:sz w:val="22"/>
                <w:szCs w:val="22"/>
                <w:lang w:val="es-ES"/>
              </w:rPr>
              <w:t>Proceso</w:t>
            </w:r>
          </w:p>
        </w:tc>
        <w:tc>
          <w:tcPr>
            <w:tcW w:w="2369" w:type="dxa"/>
            <w:shd w:val="clear" w:color="auto" w:fill="DAE9F7" w:themeFill="text2" w:themeFillTint="1A"/>
            <w:vAlign w:val="center"/>
          </w:tcPr>
          <w:p w14:paraId="21AFA4F0" w14:textId="04E5FBD9" w:rsidR="0057164E" w:rsidRPr="002C43EE" w:rsidRDefault="0057164E" w:rsidP="00E523F6">
            <w:pPr>
              <w:rPr>
                <w:rFonts w:ascii="gobCL" w:hAnsi="gobCL"/>
                <w:b/>
                <w:bCs/>
                <w:color w:val="215E99" w:themeColor="text2" w:themeTint="BF"/>
                <w:sz w:val="22"/>
                <w:szCs w:val="22"/>
                <w:lang w:val="es-ES"/>
              </w:rPr>
            </w:pPr>
            <w:r w:rsidRPr="002C43EE">
              <w:rPr>
                <w:rFonts w:ascii="gobCL" w:hAnsi="gobCL"/>
                <w:b/>
                <w:bCs/>
                <w:color w:val="215E99" w:themeColor="text2" w:themeTint="BF"/>
                <w:sz w:val="22"/>
                <w:szCs w:val="22"/>
                <w:lang w:val="es-ES"/>
              </w:rPr>
              <w:t>USE considerado</w:t>
            </w:r>
          </w:p>
        </w:tc>
        <w:tc>
          <w:tcPr>
            <w:tcW w:w="4574" w:type="dxa"/>
            <w:shd w:val="clear" w:color="auto" w:fill="DAE9F7" w:themeFill="text2" w:themeFillTint="1A"/>
            <w:vAlign w:val="center"/>
          </w:tcPr>
          <w:p w14:paraId="6A574614" w14:textId="04BF745B" w:rsidR="0057164E" w:rsidRPr="002C43EE" w:rsidRDefault="0057164E" w:rsidP="00E523F6">
            <w:pPr>
              <w:rPr>
                <w:rFonts w:ascii="gobCL" w:hAnsi="gobCL"/>
                <w:b/>
                <w:bCs/>
                <w:color w:val="215E99" w:themeColor="text2" w:themeTint="BF"/>
                <w:sz w:val="22"/>
                <w:szCs w:val="22"/>
                <w:lang w:val="es-ES"/>
              </w:rPr>
            </w:pPr>
            <w:r>
              <w:rPr>
                <w:rFonts w:ascii="gobCL" w:hAnsi="gobCL"/>
                <w:b/>
                <w:bCs/>
                <w:color w:val="215E99" w:themeColor="text2" w:themeTint="BF"/>
                <w:sz w:val="22"/>
                <w:szCs w:val="22"/>
                <w:lang w:val="es-ES"/>
              </w:rPr>
              <w:t xml:space="preserve">Fecha </w:t>
            </w:r>
            <w:r w:rsidRPr="002C43EE">
              <w:rPr>
                <w:rFonts w:ascii="gobCL" w:hAnsi="gobCL"/>
                <w:b/>
                <w:bCs/>
                <w:color w:val="215E99" w:themeColor="text2" w:themeTint="BF"/>
                <w:sz w:val="22"/>
                <w:szCs w:val="22"/>
                <w:lang w:val="es-ES"/>
              </w:rPr>
              <w:t>de evaluación de cumplimiento (verificación eficacia)</w:t>
            </w:r>
          </w:p>
        </w:tc>
      </w:tr>
      <w:tr w:rsidR="0057164E" w:rsidRPr="00B35981" w14:paraId="23409013" w14:textId="77777777" w:rsidTr="0057164E">
        <w:trPr>
          <w:trHeight w:val="70"/>
        </w:trPr>
        <w:tc>
          <w:tcPr>
            <w:tcW w:w="510" w:type="dxa"/>
          </w:tcPr>
          <w:p w14:paraId="1BBF6C63" w14:textId="323969B4" w:rsidR="0057164E" w:rsidRPr="00CA45D8" w:rsidRDefault="0057164E">
            <w:pPr>
              <w:rPr>
                <w:rFonts w:ascii="gobCL" w:hAnsi="gobCL"/>
                <w:sz w:val="20"/>
                <w:szCs w:val="20"/>
                <w:lang w:val="es-ES"/>
              </w:rPr>
            </w:pPr>
            <w:r w:rsidRPr="00CA45D8">
              <w:rPr>
                <w:rFonts w:ascii="gobCL" w:hAnsi="gobCL"/>
                <w:sz w:val="20"/>
                <w:szCs w:val="20"/>
                <w:lang w:val="es-ES"/>
              </w:rPr>
              <w:t>1</w:t>
            </w:r>
          </w:p>
        </w:tc>
        <w:tc>
          <w:tcPr>
            <w:tcW w:w="2713" w:type="dxa"/>
          </w:tcPr>
          <w:p w14:paraId="75A93586" w14:textId="0035670F" w:rsidR="0057164E" w:rsidRPr="00CA45D8" w:rsidRDefault="0057164E">
            <w:pPr>
              <w:rPr>
                <w:rFonts w:ascii="gobCL" w:hAnsi="gobCL"/>
                <w:sz w:val="20"/>
                <w:szCs w:val="20"/>
                <w:lang w:val="es-ES"/>
              </w:rPr>
            </w:pPr>
          </w:p>
        </w:tc>
        <w:tc>
          <w:tcPr>
            <w:tcW w:w="2131" w:type="dxa"/>
          </w:tcPr>
          <w:p w14:paraId="0BB9BA7C" w14:textId="77777777" w:rsidR="0057164E" w:rsidRPr="00CA45D8" w:rsidRDefault="0057164E">
            <w:pPr>
              <w:rPr>
                <w:rFonts w:ascii="gobCL" w:hAnsi="gobCL"/>
                <w:sz w:val="20"/>
                <w:szCs w:val="20"/>
                <w:lang w:val="es-ES"/>
              </w:rPr>
            </w:pPr>
          </w:p>
        </w:tc>
        <w:tc>
          <w:tcPr>
            <w:tcW w:w="2103" w:type="dxa"/>
          </w:tcPr>
          <w:p w14:paraId="3BB56A77" w14:textId="77777777" w:rsidR="0057164E" w:rsidRPr="00CA45D8" w:rsidRDefault="0057164E">
            <w:pPr>
              <w:rPr>
                <w:rFonts w:ascii="gobCL" w:hAnsi="gobCL"/>
                <w:sz w:val="20"/>
                <w:szCs w:val="20"/>
                <w:lang w:val="es-ES"/>
              </w:rPr>
            </w:pPr>
          </w:p>
        </w:tc>
        <w:tc>
          <w:tcPr>
            <w:tcW w:w="2369" w:type="dxa"/>
          </w:tcPr>
          <w:p w14:paraId="777748FE" w14:textId="063BB5AD" w:rsidR="0057164E" w:rsidRPr="00CA45D8" w:rsidRDefault="0057164E">
            <w:pPr>
              <w:rPr>
                <w:rFonts w:ascii="gobCL" w:hAnsi="gobCL"/>
                <w:sz w:val="20"/>
                <w:szCs w:val="20"/>
                <w:lang w:val="es-ES"/>
              </w:rPr>
            </w:pPr>
          </w:p>
        </w:tc>
        <w:tc>
          <w:tcPr>
            <w:tcW w:w="4574" w:type="dxa"/>
          </w:tcPr>
          <w:p w14:paraId="36382718" w14:textId="3FDF88B2" w:rsidR="0057164E" w:rsidRPr="00577032" w:rsidRDefault="0057164E">
            <w:pPr>
              <w:rPr>
                <w:rFonts w:ascii="gobCL" w:hAnsi="gobCL"/>
                <w:i/>
                <w:iCs/>
                <w:sz w:val="20"/>
                <w:szCs w:val="20"/>
                <w:lang w:val="es-ES"/>
              </w:rPr>
            </w:pPr>
            <w:r w:rsidRPr="00577032">
              <w:rPr>
                <w:rFonts w:ascii="gobCL" w:hAnsi="gobCL"/>
                <w:i/>
                <w:iCs/>
                <w:color w:val="BFBFBF" w:themeColor="background1" w:themeShade="BF"/>
                <w:sz w:val="20"/>
                <w:szCs w:val="20"/>
                <w:lang w:val="es-ES"/>
              </w:rPr>
              <w:t>Febrero 2026</w:t>
            </w:r>
          </w:p>
        </w:tc>
      </w:tr>
      <w:tr w:rsidR="0057164E" w:rsidRPr="00B35981" w14:paraId="1FC4EAE6" w14:textId="77777777" w:rsidTr="0057164E">
        <w:trPr>
          <w:trHeight w:val="103"/>
        </w:trPr>
        <w:tc>
          <w:tcPr>
            <w:tcW w:w="510" w:type="dxa"/>
          </w:tcPr>
          <w:p w14:paraId="668C2168" w14:textId="5F98DE9A" w:rsidR="0057164E" w:rsidRPr="00CA45D8" w:rsidRDefault="0057164E">
            <w:pPr>
              <w:rPr>
                <w:rFonts w:ascii="gobCL" w:hAnsi="gobCL"/>
                <w:sz w:val="20"/>
                <w:szCs w:val="20"/>
                <w:lang w:val="es-ES"/>
              </w:rPr>
            </w:pPr>
            <w:r w:rsidRPr="00CA45D8">
              <w:rPr>
                <w:rFonts w:ascii="gobCL" w:hAnsi="gobCL"/>
                <w:sz w:val="20"/>
                <w:szCs w:val="20"/>
                <w:lang w:val="es-ES"/>
              </w:rPr>
              <w:t>2</w:t>
            </w:r>
          </w:p>
        </w:tc>
        <w:tc>
          <w:tcPr>
            <w:tcW w:w="2713" w:type="dxa"/>
          </w:tcPr>
          <w:p w14:paraId="7EE3DFE5" w14:textId="67529788" w:rsidR="0057164E" w:rsidRPr="00CA45D8" w:rsidRDefault="0057164E">
            <w:pPr>
              <w:rPr>
                <w:rFonts w:ascii="gobCL" w:hAnsi="gobCL"/>
                <w:sz w:val="20"/>
                <w:szCs w:val="20"/>
                <w:lang w:val="es-ES"/>
              </w:rPr>
            </w:pPr>
          </w:p>
        </w:tc>
        <w:tc>
          <w:tcPr>
            <w:tcW w:w="2131" w:type="dxa"/>
          </w:tcPr>
          <w:p w14:paraId="66AF17EC" w14:textId="77777777" w:rsidR="0057164E" w:rsidRPr="00CA45D8" w:rsidRDefault="0057164E">
            <w:pPr>
              <w:rPr>
                <w:rFonts w:ascii="gobCL" w:hAnsi="gobCL"/>
                <w:sz w:val="20"/>
                <w:szCs w:val="20"/>
                <w:lang w:val="es-ES"/>
              </w:rPr>
            </w:pPr>
          </w:p>
        </w:tc>
        <w:tc>
          <w:tcPr>
            <w:tcW w:w="2103" w:type="dxa"/>
          </w:tcPr>
          <w:p w14:paraId="1E17CB7B" w14:textId="77777777" w:rsidR="0057164E" w:rsidRPr="00CA45D8" w:rsidRDefault="0057164E">
            <w:pPr>
              <w:rPr>
                <w:rFonts w:ascii="gobCL" w:hAnsi="gobCL"/>
                <w:sz w:val="20"/>
                <w:szCs w:val="20"/>
                <w:lang w:val="es-ES"/>
              </w:rPr>
            </w:pPr>
          </w:p>
        </w:tc>
        <w:tc>
          <w:tcPr>
            <w:tcW w:w="2369" w:type="dxa"/>
          </w:tcPr>
          <w:p w14:paraId="071160D6" w14:textId="628832F5" w:rsidR="0057164E" w:rsidRPr="00CA45D8" w:rsidRDefault="0057164E">
            <w:pPr>
              <w:rPr>
                <w:rFonts w:ascii="gobCL" w:hAnsi="gobCL"/>
                <w:sz w:val="20"/>
                <w:szCs w:val="20"/>
                <w:lang w:val="es-ES"/>
              </w:rPr>
            </w:pPr>
          </w:p>
        </w:tc>
        <w:tc>
          <w:tcPr>
            <w:tcW w:w="4574" w:type="dxa"/>
          </w:tcPr>
          <w:p w14:paraId="40BCA2F8" w14:textId="77777777" w:rsidR="0057164E" w:rsidRPr="00CA45D8" w:rsidRDefault="0057164E">
            <w:pPr>
              <w:rPr>
                <w:rFonts w:ascii="gobCL" w:hAnsi="gobCL"/>
                <w:sz w:val="20"/>
                <w:szCs w:val="20"/>
                <w:lang w:val="es-ES"/>
              </w:rPr>
            </w:pPr>
          </w:p>
        </w:tc>
      </w:tr>
      <w:tr w:rsidR="0057164E" w:rsidRPr="00B35981" w14:paraId="5D6A32A7" w14:textId="77777777" w:rsidTr="0057164E">
        <w:tc>
          <w:tcPr>
            <w:tcW w:w="510" w:type="dxa"/>
          </w:tcPr>
          <w:p w14:paraId="60A32B1C" w14:textId="06A0AD57" w:rsidR="0057164E" w:rsidRPr="00CA45D8" w:rsidRDefault="0057164E">
            <w:pPr>
              <w:rPr>
                <w:rFonts w:ascii="gobCL" w:hAnsi="gobCL"/>
                <w:sz w:val="20"/>
                <w:szCs w:val="20"/>
                <w:lang w:val="es-ES"/>
              </w:rPr>
            </w:pPr>
            <w:r w:rsidRPr="00CA45D8">
              <w:rPr>
                <w:rFonts w:ascii="gobCL" w:hAnsi="gobCL"/>
                <w:sz w:val="20"/>
                <w:szCs w:val="20"/>
                <w:lang w:val="es-ES"/>
              </w:rPr>
              <w:t>3</w:t>
            </w:r>
          </w:p>
        </w:tc>
        <w:tc>
          <w:tcPr>
            <w:tcW w:w="2713" w:type="dxa"/>
          </w:tcPr>
          <w:p w14:paraId="6074351F" w14:textId="7DA2910A" w:rsidR="0057164E" w:rsidRPr="00CA45D8" w:rsidRDefault="0057164E">
            <w:pPr>
              <w:rPr>
                <w:rFonts w:ascii="gobCL" w:hAnsi="gobCL"/>
                <w:sz w:val="20"/>
                <w:szCs w:val="20"/>
                <w:lang w:val="es-ES"/>
              </w:rPr>
            </w:pPr>
          </w:p>
        </w:tc>
        <w:tc>
          <w:tcPr>
            <w:tcW w:w="2131" w:type="dxa"/>
          </w:tcPr>
          <w:p w14:paraId="5D8CBFE1" w14:textId="77777777" w:rsidR="0057164E" w:rsidRPr="00CA45D8" w:rsidRDefault="0057164E">
            <w:pPr>
              <w:rPr>
                <w:rFonts w:ascii="gobCL" w:hAnsi="gobCL"/>
                <w:sz w:val="20"/>
                <w:szCs w:val="20"/>
                <w:lang w:val="es-ES"/>
              </w:rPr>
            </w:pPr>
          </w:p>
        </w:tc>
        <w:tc>
          <w:tcPr>
            <w:tcW w:w="2103" w:type="dxa"/>
          </w:tcPr>
          <w:p w14:paraId="045B84F6" w14:textId="77777777" w:rsidR="0057164E" w:rsidRPr="00CA45D8" w:rsidRDefault="0057164E">
            <w:pPr>
              <w:rPr>
                <w:rFonts w:ascii="gobCL" w:hAnsi="gobCL"/>
                <w:sz w:val="20"/>
                <w:szCs w:val="20"/>
                <w:lang w:val="es-ES"/>
              </w:rPr>
            </w:pPr>
          </w:p>
        </w:tc>
        <w:tc>
          <w:tcPr>
            <w:tcW w:w="2369" w:type="dxa"/>
          </w:tcPr>
          <w:p w14:paraId="6526CF9C" w14:textId="72D22ED5" w:rsidR="0057164E" w:rsidRPr="00CA45D8" w:rsidRDefault="0057164E">
            <w:pPr>
              <w:rPr>
                <w:rFonts w:ascii="gobCL" w:hAnsi="gobCL"/>
                <w:sz w:val="20"/>
                <w:szCs w:val="20"/>
                <w:lang w:val="es-ES"/>
              </w:rPr>
            </w:pPr>
          </w:p>
        </w:tc>
        <w:tc>
          <w:tcPr>
            <w:tcW w:w="4574" w:type="dxa"/>
          </w:tcPr>
          <w:p w14:paraId="1CF77C59" w14:textId="77777777" w:rsidR="0057164E" w:rsidRPr="00CA45D8" w:rsidRDefault="0057164E">
            <w:pPr>
              <w:rPr>
                <w:rFonts w:ascii="gobCL" w:hAnsi="gobCL"/>
                <w:sz w:val="20"/>
                <w:szCs w:val="20"/>
                <w:lang w:val="es-ES"/>
              </w:rPr>
            </w:pPr>
          </w:p>
        </w:tc>
      </w:tr>
    </w:tbl>
    <w:p w14:paraId="387BD27F" w14:textId="77777777" w:rsidR="000B1A97" w:rsidRPr="002C43EE" w:rsidRDefault="000B1A97">
      <w:pPr>
        <w:rPr>
          <w:lang w:val="es-ES"/>
        </w:rPr>
      </w:pPr>
    </w:p>
    <w:p w14:paraId="2EC1B5A0" w14:textId="6EE8822E" w:rsidR="00390844" w:rsidRPr="004C5844" w:rsidRDefault="00BC200B">
      <w:pPr>
        <w:rPr>
          <w:rFonts w:ascii="gobCL" w:hAnsi="gobCL"/>
          <w:b/>
          <w:bCs/>
          <w:color w:val="215E99" w:themeColor="text2" w:themeTint="BF"/>
          <w:sz w:val="26"/>
          <w:szCs w:val="26"/>
          <w:lang w:val="es-ES"/>
        </w:rPr>
      </w:pPr>
      <w:r w:rsidRPr="004C5844">
        <w:rPr>
          <w:rFonts w:ascii="gobCL" w:hAnsi="gobCL"/>
          <w:b/>
          <w:bCs/>
          <w:color w:val="215E99" w:themeColor="text2" w:themeTint="BF"/>
          <w:sz w:val="26"/>
          <w:szCs w:val="26"/>
          <w:lang w:val="es-ES"/>
        </w:rPr>
        <w:t>PLANES DE ACCIÓN ENERGÉTICO</w:t>
      </w:r>
      <w:r>
        <w:rPr>
          <w:rFonts w:ascii="gobCL" w:hAnsi="gobCL"/>
          <w:b/>
          <w:bCs/>
          <w:color w:val="215E99" w:themeColor="text2" w:themeTint="BF"/>
          <w:sz w:val="26"/>
          <w:szCs w:val="26"/>
          <w:lang w:val="es-ES"/>
        </w:rPr>
        <w:t>S</w:t>
      </w:r>
      <w:r w:rsidRPr="004C5844">
        <w:rPr>
          <w:rFonts w:ascii="gobCL" w:hAnsi="gobCL"/>
          <w:b/>
          <w:bCs/>
          <w:color w:val="215E99" w:themeColor="text2" w:themeTint="BF"/>
          <w:sz w:val="26"/>
          <w:szCs w:val="26"/>
          <w:lang w:val="es-ES"/>
        </w:rPr>
        <w:t xml:space="preserve"> (ART. 43)</w:t>
      </w:r>
    </w:p>
    <w:tbl>
      <w:tblPr>
        <w:tblStyle w:val="Tablaconcuadrcula"/>
        <w:tblW w:w="14317"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56"/>
        <w:gridCol w:w="2563"/>
        <w:gridCol w:w="2551"/>
        <w:gridCol w:w="3402"/>
        <w:gridCol w:w="5245"/>
      </w:tblGrid>
      <w:tr w:rsidR="00255035" w:rsidRPr="00B35981" w14:paraId="54701402" w14:textId="77777777" w:rsidTr="002912F2">
        <w:tc>
          <w:tcPr>
            <w:tcW w:w="556" w:type="dxa"/>
            <w:shd w:val="clear" w:color="auto" w:fill="DAE9F7" w:themeFill="text2" w:themeFillTint="1A"/>
          </w:tcPr>
          <w:p w14:paraId="202D72B8" w14:textId="0198D015" w:rsidR="00255035" w:rsidRPr="002C43EE" w:rsidRDefault="00255035">
            <w:pPr>
              <w:rPr>
                <w:rFonts w:ascii="gobCL" w:hAnsi="gobCL"/>
                <w:b/>
                <w:bCs/>
                <w:color w:val="215E99" w:themeColor="text2" w:themeTint="BF"/>
                <w:sz w:val="22"/>
                <w:szCs w:val="22"/>
                <w:lang w:val="es-ES"/>
              </w:rPr>
            </w:pPr>
            <w:r w:rsidRPr="002C43EE">
              <w:rPr>
                <w:rFonts w:ascii="gobCL" w:hAnsi="gobCL"/>
                <w:b/>
                <w:bCs/>
                <w:color w:val="215E99" w:themeColor="text2" w:themeTint="BF"/>
                <w:sz w:val="22"/>
                <w:szCs w:val="22"/>
                <w:lang w:val="es-ES"/>
              </w:rPr>
              <w:t>N°</w:t>
            </w:r>
          </w:p>
        </w:tc>
        <w:tc>
          <w:tcPr>
            <w:tcW w:w="2563" w:type="dxa"/>
            <w:shd w:val="clear" w:color="auto" w:fill="DAE9F7" w:themeFill="text2" w:themeFillTint="1A"/>
          </w:tcPr>
          <w:p w14:paraId="0A96C4B4" w14:textId="4B006560" w:rsidR="00255035" w:rsidRPr="002C43EE" w:rsidRDefault="00020D45">
            <w:pPr>
              <w:rPr>
                <w:rFonts w:ascii="gobCL" w:hAnsi="gobCL"/>
                <w:b/>
                <w:bCs/>
                <w:color w:val="215E99" w:themeColor="text2" w:themeTint="BF"/>
                <w:sz w:val="22"/>
                <w:szCs w:val="22"/>
                <w:lang w:val="es-ES"/>
              </w:rPr>
            </w:pPr>
            <w:r>
              <w:rPr>
                <w:rFonts w:ascii="gobCL" w:hAnsi="gobCL"/>
                <w:b/>
                <w:bCs/>
                <w:color w:val="215E99" w:themeColor="text2" w:themeTint="BF"/>
                <w:sz w:val="22"/>
                <w:szCs w:val="22"/>
                <w:lang w:val="es-ES"/>
              </w:rPr>
              <w:t>Descripción</w:t>
            </w:r>
            <w:r w:rsidR="00255035" w:rsidRPr="002C43EE">
              <w:rPr>
                <w:rFonts w:ascii="gobCL" w:hAnsi="gobCL"/>
                <w:b/>
                <w:bCs/>
                <w:color w:val="215E99" w:themeColor="text2" w:themeTint="BF"/>
                <w:sz w:val="22"/>
                <w:szCs w:val="22"/>
                <w:lang w:val="es-ES"/>
              </w:rPr>
              <w:t xml:space="preserve"> </w:t>
            </w:r>
          </w:p>
        </w:tc>
        <w:tc>
          <w:tcPr>
            <w:tcW w:w="2551" w:type="dxa"/>
            <w:shd w:val="clear" w:color="auto" w:fill="DAE9F7" w:themeFill="text2" w:themeFillTint="1A"/>
          </w:tcPr>
          <w:p w14:paraId="5504E849" w14:textId="246D04DA" w:rsidR="00255035" w:rsidRPr="002C43EE" w:rsidRDefault="00255035">
            <w:pPr>
              <w:rPr>
                <w:rFonts w:ascii="gobCL" w:hAnsi="gobCL"/>
                <w:b/>
                <w:bCs/>
                <w:color w:val="215E99" w:themeColor="text2" w:themeTint="BF"/>
                <w:sz w:val="22"/>
                <w:szCs w:val="22"/>
                <w:lang w:val="es-ES"/>
              </w:rPr>
            </w:pPr>
            <w:r w:rsidRPr="002C43EE">
              <w:rPr>
                <w:rFonts w:ascii="gobCL" w:hAnsi="gobCL"/>
                <w:b/>
                <w:bCs/>
                <w:color w:val="215E99" w:themeColor="text2" w:themeTint="BF"/>
                <w:sz w:val="22"/>
                <w:szCs w:val="22"/>
                <w:lang w:val="es-ES"/>
              </w:rPr>
              <w:t xml:space="preserve">Ahorro </w:t>
            </w:r>
            <w:r w:rsidR="00A95996">
              <w:rPr>
                <w:rFonts w:ascii="gobCL" w:hAnsi="gobCL"/>
                <w:b/>
                <w:bCs/>
                <w:color w:val="215E99" w:themeColor="text2" w:themeTint="BF"/>
                <w:sz w:val="22"/>
                <w:szCs w:val="22"/>
                <w:lang w:val="es-ES"/>
              </w:rPr>
              <w:t xml:space="preserve">energético </w:t>
            </w:r>
            <w:r w:rsidRPr="002C43EE">
              <w:rPr>
                <w:rFonts w:ascii="gobCL" w:hAnsi="gobCL"/>
                <w:b/>
                <w:bCs/>
                <w:color w:val="215E99" w:themeColor="text2" w:themeTint="BF"/>
                <w:sz w:val="22"/>
                <w:szCs w:val="22"/>
                <w:lang w:val="es-ES"/>
              </w:rPr>
              <w:t>esperado</w:t>
            </w:r>
          </w:p>
        </w:tc>
        <w:tc>
          <w:tcPr>
            <w:tcW w:w="3402" w:type="dxa"/>
            <w:shd w:val="clear" w:color="auto" w:fill="DAE9F7" w:themeFill="text2" w:themeFillTint="1A"/>
          </w:tcPr>
          <w:p w14:paraId="38500985" w14:textId="5BEDDFAB" w:rsidR="00255035" w:rsidRPr="002C43EE" w:rsidRDefault="00255035">
            <w:pPr>
              <w:rPr>
                <w:rFonts w:ascii="gobCL" w:hAnsi="gobCL"/>
                <w:b/>
                <w:bCs/>
                <w:color w:val="215E99" w:themeColor="text2" w:themeTint="BF"/>
                <w:sz w:val="22"/>
                <w:szCs w:val="22"/>
                <w:lang w:val="es-ES"/>
              </w:rPr>
            </w:pPr>
            <w:r w:rsidRPr="002C43EE">
              <w:rPr>
                <w:rFonts w:ascii="gobCL" w:hAnsi="gobCL"/>
                <w:b/>
                <w:bCs/>
                <w:color w:val="215E99" w:themeColor="text2" w:themeTint="BF"/>
                <w:sz w:val="22"/>
                <w:szCs w:val="22"/>
                <w:lang w:val="es-ES"/>
              </w:rPr>
              <w:t>Periodo implementación</w:t>
            </w:r>
          </w:p>
        </w:tc>
        <w:tc>
          <w:tcPr>
            <w:tcW w:w="5245" w:type="dxa"/>
            <w:shd w:val="clear" w:color="auto" w:fill="DAE9F7" w:themeFill="text2" w:themeFillTint="1A"/>
          </w:tcPr>
          <w:p w14:paraId="7189F45A" w14:textId="2DF5903E" w:rsidR="00255035" w:rsidRPr="002C43EE" w:rsidRDefault="00255035">
            <w:pPr>
              <w:rPr>
                <w:rFonts w:ascii="gobCL" w:hAnsi="gobCL"/>
                <w:b/>
                <w:bCs/>
                <w:color w:val="215E99" w:themeColor="text2" w:themeTint="BF"/>
                <w:sz w:val="22"/>
                <w:szCs w:val="22"/>
                <w:lang w:val="es-ES"/>
              </w:rPr>
            </w:pPr>
            <w:r w:rsidRPr="002C43EE">
              <w:rPr>
                <w:rFonts w:ascii="gobCL" w:hAnsi="gobCL"/>
                <w:b/>
                <w:bCs/>
                <w:color w:val="215E99" w:themeColor="text2" w:themeTint="BF"/>
                <w:sz w:val="22"/>
                <w:szCs w:val="22"/>
                <w:lang w:val="es-ES"/>
              </w:rPr>
              <w:t>Periodo de evaluación de mejora del desempeño energético</w:t>
            </w:r>
          </w:p>
        </w:tc>
      </w:tr>
      <w:tr w:rsidR="00255035" w:rsidRPr="00B35981" w14:paraId="7B74470B" w14:textId="77777777" w:rsidTr="00A05EBA">
        <w:trPr>
          <w:trHeight w:val="70"/>
        </w:trPr>
        <w:tc>
          <w:tcPr>
            <w:tcW w:w="556" w:type="dxa"/>
          </w:tcPr>
          <w:p w14:paraId="6ABC7F8B" w14:textId="70321A8B" w:rsidR="00255035" w:rsidRPr="00CA45D8" w:rsidRDefault="00255035">
            <w:pPr>
              <w:rPr>
                <w:rFonts w:ascii="gobCL" w:hAnsi="gobCL"/>
                <w:sz w:val="20"/>
                <w:szCs w:val="20"/>
                <w:lang w:val="es-ES"/>
              </w:rPr>
            </w:pPr>
            <w:r w:rsidRPr="00CA45D8">
              <w:rPr>
                <w:rFonts w:ascii="gobCL" w:hAnsi="gobCL"/>
                <w:sz w:val="20"/>
                <w:szCs w:val="20"/>
                <w:lang w:val="es-ES"/>
              </w:rPr>
              <w:t>1</w:t>
            </w:r>
          </w:p>
        </w:tc>
        <w:tc>
          <w:tcPr>
            <w:tcW w:w="2563" w:type="dxa"/>
          </w:tcPr>
          <w:p w14:paraId="5C75EA23" w14:textId="77777777" w:rsidR="00255035" w:rsidRPr="00CA45D8" w:rsidRDefault="00255035">
            <w:pPr>
              <w:rPr>
                <w:rFonts w:ascii="gobCL" w:hAnsi="gobCL"/>
                <w:sz w:val="20"/>
                <w:szCs w:val="20"/>
                <w:lang w:val="es-ES"/>
              </w:rPr>
            </w:pPr>
          </w:p>
        </w:tc>
        <w:tc>
          <w:tcPr>
            <w:tcW w:w="2551" w:type="dxa"/>
          </w:tcPr>
          <w:p w14:paraId="32A4171C" w14:textId="77777777" w:rsidR="00255035" w:rsidRPr="00CA45D8" w:rsidRDefault="00255035">
            <w:pPr>
              <w:rPr>
                <w:rFonts w:ascii="gobCL" w:hAnsi="gobCL"/>
                <w:sz w:val="20"/>
                <w:szCs w:val="20"/>
                <w:lang w:val="es-ES"/>
              </w:rPr>
            </w:pPr>
          </w:p>
        </w:tc>
        <w:tc>
          <w:tcPr>
            <w:tcW w:w="3402" w:type="dxa"/>
          </w:tcPr>
          <w:p w14:paraId="5C175135" w14:textId="14BE4A1E" w:rsidR="00255035" w:rsidRPr="00CA45D8" w:rsidRDefault="008B1E5E">
            <w:pPr>
              <w:rPr>
                <w:rFonts w:ascii="gobCL" w:hAnsi="gobCL"/>
                <w:sz w:val="20"/>
                <w:szCs w:val="20"/>
                <w:lang w:val="es-ES"/>
              </w:rPr>
            </w:pPr>
            <w:r>
              <w:rPr>
                <w:rFonts w:ascii="gobCL" w:hAnsi="gobCL"/>
                <w:i/>
                <w:iCs/>
                <w:color w:val="BFBFBF" w:themeColor="background1" w:themeShade="BF"/>
                <w:sz w:val="20"/>
                <w:szCs w:val="20"/>
                <w:lang w:val="es-ES"/>
              </w:rPr>
              <w:t>Septiembre 2025</w:t>
            </w:r>
            <w:r w:rsidR="00577032" w:rsidRPr="00577032">
              <w:rPr>
                <w:rFonts w:ascii="gobCL" w:hAnsi="gobCL"/>
                <w:i/>
                <w:iCs/>
                <w:color w:val="BFBFBF" w:themeColor="background1" w:themeShade="BF"/>
                <w:sz w:val="20"/>
                <w:szCs w:val="20"/>
                <w:lang w:val="es-ES"/>
              </w:rPr>
              <w:t xml:space="preserve"> – </w:t>
            </w:r>
            <w:r>
              <w:rPr>
                <w:rFonts w:ascii="gobCL" w:hAnsi="gobCL"/>
                <w:i/>
                <w:iCs/>
                <w:color w:val="BFBFBF" w:themeColor="background1" w:themeShade="BF"/>
                <w:sz w:val="20"/>
                <w:szCs w:val="20"/>
                <w:lang w:val="es-ES"/>
              </w:rPr>
              <w:t>Enero</w:t>
            </w:r>
            <w:r w:rsidR="00577032" w:rsidRPr="00577032">
              <w:rPr>
                <w:rFonts w:ascii="gobCL" w:hAnsi="gobCL"/>
                <w:i/>
                <w:iCs/>
                <w:color w:val="BFBFBF" w:themeColor="background1" w:themeShade="BF"/>
                <w:sz w:val="20"/>
                <w:szCs w:val="20"/>
                <w:lang w:val="es-ES"/>
              </w:rPr>
              <w:t xml:space="preserve"> 2026</w:t>
            </w:r>
          </w:p>
        </w:tc>
        <w:tc>
          <w:tcPr>
            <w:tcW w:w="5245" w:type="dxa"/>
          </w:tcPr>
          <w:p w14:paraId="05933566" w14:textId="3F91C990" w:rsidR="00255035" w:rsidRPr="00CA45D8" w:rsidRDefault="00433F6E">
            <w:pPr>
              <w:rPr>
                <w:rFonts w:ascii="gobCL" w:hAnsi="gobCL"/>
                <w:sz w:val="20"/>
                <w:szCs w:val="20"/>
                <w:lang w:val="es-ES"/>
              </w:rPr>
            </w:pPr>
            <w:r w:rsidRPr="00577032">
              <w:rPr>
                <w:rFonts w:ascii="gobCL" w:hAnsi="gobCL"/>
                <w:i/>
                <w:iCs/>
                <w:color w:val="BFBFBF" w:themeColor="background1" w:themeShade="BF"/>
                <w:sz w:val="20"/>
                <w:szCs w:val="20"/>
                <w:lang w:val="es-ES"/>
              </w:rPr>
              <w:t>Febrero 202</w:t>
            </w:r>
            <w:r w:rsidR="00916A60">
              <w:rPr>
                <w:rFonts w:ascii="gobCL" w:hAnsi="gobCL"/>
                <w:i/>
                <w:iCs/>
                <w:color w:val="BFBFBF" w:themeColor="background1" w:themeShade="BF"/>
                <w:sz w:val="20"/>
                <w:szCs w:val="20"/>
                <w:lang w:val="es-ES"/>
              </w:rPr>
              <w:t>6</w:t>
            </w:r>
            <w:r w:rsidRPr="00577032">
              <w:rPr>
                <w:rFonts w:ascii="gobCL" w:hAnsi="gobCL"/>
                <w:i/>
                <w:iCs/>
                <w:color w:val="BFBFBF" w:themeColor="background1" w:themeShade="BF"/>
                <w:sz w:val="20"/>
                <w:szCs w:val="20"/>
                <w:lang w:val="es-ES"/>
              </w:rPr>
              <w:t xml:space="preserve"> – Febrero 202</w:t>
            </w:r>
            <w:r w:rsidR="00CF79ED">
              <w:rPr>
                <w:rFonts w:ascii="gobCL" w:hAnsi="gobCL"/>
                <w:i/>
                <w:iCs/>
                <w:color w:val="BFBFBF" w:themeColor="background1" w:themeShade="BF"/>
                <w:sz w:val="20"/>
                <w:szCs w:val="20"/>
                <w:lang w:val="es-ES"/>
              </w:rPr>
              <w:t>7</w:t>
            </w:r>
          </w:p>
        </w:tc>
      </w:tr>
      <w:tr w:rsidR="00255035" w:rsidRPr="00B35981" w14:paraId="19BFB584" w14:textId="77777777" w:rsidTr="007E44FC">
        <w:tc>
          <w:tcPr>
            <w:tcW w:w="556" w:type="dxa"/>
          </w:tcPr>
          <w:p w14:paraId="36D66BA8" w14:textId="4D3140C7" w:rsidR="00255035" w:rsidRPr="00CA45D8" w:rsidRDefault="00255035">
            <w:pPr>
              <w:rPr>
                <w:rFonts w:ascii="gobCL" w:hAnsi="gobCL"/>
                <w:sz w:val="20"/>
                <w:szCs w:val="20"/>
                <w:lang w:val="es-ES"/>
              </w:rPr>
            </w:pPr>
            <w:r w:rsidRPr="00CA45D8">
              <w:rPr>
                <w:rFonts w:ascii="gobCL" w:hAnsi="gobCL"/>
                <w:sz w:val="20"/>
                <w:szCs w:val="20"/>
                <w:lang w:val="es-ES"/>
              </w:rPr>
              <w:t>2</w:t>
            </w:r>
          </w:p>
        </w:tc>
        <w:tc>
          <w:tcPr>
            <w:tcW w:w="2563" w:type="dxa"/>
          </w:tcPr>
          <w:p w14:paraId="5AECCCD8" w14:textId="77777777" w:rsidR="00255035" w:rsidRPr="00CA45D8" w:rsidRDefault="00255035">
            <w:pPr>
              <w:rPr>
                <w:rFonts w:ascii="gobCL" w:hAnsi="gobCL"/>
                <w:sz w:val="20"/>
                <w:szCs w:val="20"/>
                <w:lang w:val="es-ES"/>
              </w:rPr>
            </w:pPr>
          </w:p>
        </w:tc>
        <w:tc>
          <w:tcPr>
            <w:tcW w:w="2551" w:type="dxa"/>
          </w:tcPr>
          <w:p w14:paraId="497B58E1" w14:textId="77777777" w:rsidR="00255035" w:rsidRPr="00CA45D8" w:rsidRDefault="00255035">
            <w:pPr>
              <w:rPr>
                <w:rFonts w:ascii="gobCL" w:hAnsi="gobCL"/>
                <w:sz w:val="20"/>
                <w:szCs w:val="20"/>
                <w:lang w:val="es-ES"/>
              </w:rPr>
            </w:pPr>
          </w:p>
        </w:tc>
        <w:tc>
          <w:tcPr>
            <w:tcW w:w="3402" w:type="dxa"/>
          </w:tcPr>
          <w:p w14:paraId="1C0D847C" w14:textId="77777777" w:rsidR="00255035" w:rsidRPr="00CA45D8" w:rsidRDefault="00255035">
            <w:pPr>
              <w:rPr>
                <w:rFonts w:ascii="gobCL" w:hAnsi="gobCL"/>
                <w:sz w:val="20"/>
                <w:szCs w:val="20"/>
                <w:lang w:val="es-ES"/>
              </w:rPr>
            </w:pPr>
          </w:p>
        </w:tc>
        <w:tc>
          <w:tcPr>
            <w:tcW w:w="5245" w:type="dxa"/>
          </w:tcPr>
          <w:p w14:paraId="4DA04D3B" w14:textId="77777777" w:rsidR="00255035" w:rsidRPr="00CA45D8" w:rsidRDefault="00255035">
            <w:pPr>
              <w:rPr>
                <w:rFonts w:ascii="gobCL" w:hAnsi="gobCL"/>
                <w:sz w:val="20"/>
                <w:szCs w:val="20"/>
                <w:lang w:val="es-ES"/>
              </w:rPr>
            </w:pPr>
          </w:p>
        </w:tc>
      </w:tr>
      <w:tr w:rsidR="00255035" w:rsidRPr="00B35981" w14:paraId="466A2040" w14:textId="77777777" w:rsidTr="007E44FC">
        <w:tc>
          <w:tcPr>
            <w:tcW w:w="556" w:type="dxa"/>
          </w:tcPr>
          <w:p w14:paraId="6AA33DB3" w14:textId="758EFCEA" w:rsidR="00255035" w:rsidRPr="00CA45D8" w:rsidRDefault="00255035">
            <w:pPr>
              <w:rPr>
                <w:rFonts w:ascii="gobCL" w:hAnsi="gobCL"/>
                <w:sz w:val="20"/>
                <w:szCs w:val="20"/>
                <w:lang w:val="es-ES"/>
              </w:rPr>
            </w:pPr>
            <w:r w:rsidRPr="00CA45D8">
              <w:rPr>
                <w:rFonts w:ascii="gobCL" w:hAnsi="gobCL"/>
                <w:sz w:val="20"/>
                <w:szCs w:val="20"/>
                <w:lang w:val="es-ES"/>
              </w:rPr>
              <w:t>3</w:t>
            </w:r>
          </w:p>
        </w:tc>
        <w:tc>
          <w:tcPr>
            <w:tcW w:w="2563" w:type="dxa"/>
          </w:tcPr>
          <w:p w14:paraId="1382F770" w14:textId="77777777" w:rsidR="00255035" w:rsidRPr="00CA45D8" w:rsidRDefault="00255035">
            <w:pPr>
              <w:rPr>
                <w:rFonts w:ascii="gobCL" w:hAnsi="gobCL"/>
                <w:sz w:val="20"/>
                <w:szCs w:val="20"/>
                <w:lang w:val="es-ES"/>
              </w:rPr>
            </w:pPr>
          </w:p>
        </w:tc>
        <w:tc>
          <w:tcPr>
            <w:tcW w:w="2551" w:type="dxa"/>
          </w:tcPr>
          <w:p w14:paraId="225B3D62" w14:textId="77777777" w:rsidR="00255035" w:rsidRPr="00CA45D8" w:rsidRDefault="00255035">
            <w:pPr>
              <w:rPr>
                <w:rFonts w:ascii="gobCL" w:hAnsi="gobCL"/>
                <w:sz w:val="20"/>
                <w:szCs w:val="20"/>
                <w:lang w:val="es-ES"/>
              </w:rPr>
            </w:pPr>
          </w:p>
        </w:tc>
        <w:tc>
          <w:tcPr>
            <w:tcW w:w="3402" w:type="dxa"/>
          </w:tcPr>
          <w:p w14:paraId="214EAD33" w14:textId="77777777" w:rsidR="00255035" w:rsidRPr="00CA45D8" w:rsidRDefault="00255035">
            <w:pPr>
              <w:rPr>
                <w:rFonts w:ascii="gobCL" w:hAnsi="gobCL"/>
                <w:sz w:val="20"/>
                <w:szCs w:val="20"/>
                <w:lang w:val="es-ES"/>
              </w:rPr>
            </w:pPr>
          </w:p>
        </w:tc>
        <w:tc>
          <w:tcPr>
            <w:tcW w:w="5245" w:type="dxa"/>
          </w:tcPr>
          <w:p w14:paraId="625733C6" w14:textId="77777777" w:rsidR="00255035" w:rsidRPr="00CA45D8" w:rsidRDefault="00255035">
            <w:pPr>
              <w:rPr>
                <w:rFonts w:ascii="gobCL" w:hAnsi="gobCL"/>
                <w:sz w:val="20"/>
                <w:szCs w:val="20"/>
                <w:lang w:val="es-ES"/>
              </w:rPr>
            </w:pPr>
          </w:p>
        </w:tc>
      </w:tr>
    </w:tbl>
    <w:p w14:paraId="6C1ACF2C" w14:textId="77777777" w:rsidR="00CA45D8" w:rsidRPr="002C43EE" w:rsidRDefault="00CA45D8">
      <w:pPr>
        <w:rPr>
          <w:lang w:val="es-ES"/>
        </w:rPr>
      </w:pPr>
    </w:p>
    <w:p w14:paraId="29FDDA5F" w14:textId="1EC154A8" w:rsidR="00255035" w:rsidRPr="004C5844" w:rsidRDefault="00BC200B">
      <w:pPr>
        <w:rPr>
          <w:rFonts w:ascii="gobCL" w:hAnsi="gobCL"/>
          <w:b/>
          <w:bCs/>
          <w:color w:val="215E99" w:themeColor="text2" w:themeTint="BF"/>
          <w:sz w:val="26"/>
          <w:szCs w:val="26"/>
          <w:lang w:val="es-ES"/>
        </w:rPr>
      </w:pPr>
      <w:r w:rsidRPr="004C5844">
        <w:rPr>
          <w:rFonts w:ascii="gobCL" w:hAnsi="gobCL"/>
          <w:b/>
          <w:bCs/>
          <w:color w:val="215E99" w:themeColor="text2" w:themeTint="BF"/>
          <w:sz w:val="26"/>
          <w:szCs w:val="26"/>
          <w:lang w:val="es-ES"/>
        </w:rPr>
        <w:t>EVALUACIÓN DEL DESEMPEÑO ENERGÉTICO (ART. 43)</w:t>
      </w:r>
    </w:p>
    <w:tbl>
      <w:tblPr>
        <w:tblStyle w:val="Tablaconcuadrcula"/>
        <w:tblW w:w="14317"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114"/>
        <w:gridCol w:w="2840"/>
        <w:gridCol w:w="3827"/>
        <w:gridCol w:w="4536"/>
      </w:tblGrid>
      <w:tr w:rsidR="00D0047B" w14:paraId="7AE4DBD9" w14:textId="77777777" w:rsidTr="00910F86">
        <w:tc>
          <w:tcPr>
            <w:tcW w:w="3114" w:type="dxa"/>
            <w:shd w:val="clear" w:color="auto" w:fill="DAE9F7" w:themeFill="text2" w:themeFillTint="1A"/>
          </w:tcPr>
          <w:p w14:paraId="1942E986" w14:textId="50CACE5D" w:rsidR="00225C44" w:rsidRPr="002C43EE" w:rsidRDefault="00D0047B">
            <w:pPr>
              <w:rPr>
                <w:rFonts w:ascii="gobCL" w:hAnsi="gobCL"/>
                <w:b/>
                <w:bCs/>
                <w:color w:val="215E99" w:themeColor="text2" w:themeTint="BF"/>
                <w:sz w:val="22"/>
                <w:szCs w:val="22"/>
                <w:lang w:val="es-ES"/>
              </w:rPr>
            </w:pPr>
            <w:r w:rsidRPr="002C43EE">
              <w:rPr>
                <w:rFonts w:ascii="gobCL" w:hAnsi="gobCL"/>
                <w:b/>
                <w:bCs/>
                <w:color w:val="215E99" w:themeColor="text2" w:themeTint="BF"/>
                <w:sz w:val="22"/>
                <w:szCs w:val="22"/>
                <w:lang w:val="es-ES"/>
              </w:rPr>
              <w:t>Meta</w:t>
            </w:r>
            <w:r w:rsidR="00225C44" w:rsidRPr="002C43EE">
              <w:rPr>
                <w:rFonts w:ascii="gobCL" w:hAnsi="gobCL"/>
                <w:b/>
                <w:bCs/>
                <w:color w:val="215E99" w:themeColor="text2" w:themeTint="BF"/>
                <w:sz w:val="22"/>
                <w:szCs w:val="22"/>
                <w:lang w:val="es-ES"/>
              </w:rPr>
              <w:t>s</w:t>
            </w:r>
            <w:r w:rsidRPr="002C43EE">
              <w:rPr>
                <w:rFonts w:ascii="gobCL" w:hAnsi="gobCL"/>
                <w:b/>
                <w:bCs/>
                <w:color w:val="215E99" w:themeColor="text2" w:themeTint="BF"/>
                <w:sz w:val="22"/>
                <w:szCs w:val="22"/>
                <w:lang w:val="es-ES"/>
              </w:rPr>
              <w:t xml:space="preserve"> energética</w:t>
            </w:r>
            <w:r w:rsidR="00225C44" w:rsidRPr="002C43EE">
              <w:rPr>
                <w:rFonts w:ascii="gobCL" w:hAnsi="gobCL"/>
                <w:b/>
                <w:bCs/>
                <w:color w:val="215E99" w:themeColor="text2" w:themeTint="BF"/>
                <w:sz w:val="22"/>
                <w:szCs w:val="22"/>
                <w:lang w:val="es-ES"/>
              </w:rPr>
              <w:t>s</w:t>
            </w:r>
            <w:r w:rsidR="00B35981" w:rsidRPr="002C43EE">
              <w:rPr>
                <w:rFonts w:ascii="gobCL" w:hAnsi="gobCL"/>
                <w:b/>
                <w:bCs/>
                <w:color w:val="215E99" w:themeColor="text2" w:themeTint="BF"/>
                <w:sz w:val="22"/>
                <w:szCs w:val="22"/>
                <w:lang w:val="es-ES"/>
              </w:rPr>
              <w:t xml:space="preserve"> </w:t>
            </w:r>
            <w:r w:rsidR="00225C44" w:rsidRPr="002C43EE">
              <w:rPr>
                <w:rFonts w:ascii="gobCL" w:hAnsi="gobCL"/>
                <w:b/>
                <w:bCs/>
                <w:color w:val="215E99" w:themeColor="text2" w:themeTint="BF"/>
                <w:sz w:val="22"/>
                <w:szCs w:val="22"/>
                <w:lang w:val="es-ES"/>
              </w:rPr>
              <w:t>evaluadas</w:t>
            </w:r>
          </w:p>
        </w:tc>
        <w:tc>
          <w:tcPr>
            <w:tcW w:w="2840" w:type="dxa"/>
            <w:shd w:val="clear" w:color="auto" w:fill="DAE9F7" w:themeFill="text2" w:themeFillTint="1A"/>
          </w:tcPr>
          <w:p w14:paraId="37058A27" w14:textId="6862876D" w:rsidR="00105EC8" w:rsidRPr="002C43EE" w:rsidRDefault="00D0047B">
            <w:pPr>
              <w:rPr>
                <w:rFonts w:ascii="gobCL" w:hAnsi="gobCL"/>
                <w:b/>
                <w:bCs/>
                <w:color w:val="215E99" w:themeColor="text2" w:themeTint="BF"/>
                <w:sz w:val="22"/>
                <w:szCs w:val="22"/>
                <w:lang w:val="es-ES"/>
              </w:rPr>
            </w:pPr>
            <w:r w:rsidRPr="002C43EE">
              <w:rPr>
                <w:rFonts w:ascii="gobCL" w:hAnsi="gobCL"/>
                <w:b/>
                <w:bCs/>
                <w:color w:val="215E99" w:themeColor="text2" w:themeTint="BF"/>
                <w:sz w:val="22"/>
                <w:szCs w:val="22"/>
                <w:lang w:val="es-ES"/>
              </w:rPr>
              <w:t>Evaluación desempeño</w:t>
            </w:r>
            <w:r w:rsidR="00105EC8">
              <w:rPr>
                <w:rFonts w:ascii="gobCL" w:hAnsi="gobCL"/>
                <w:b/>
                <w:bCs/>
                <w:color w:val="215E99" w:themeColor="text2" w:themeTint="BF"/>
                <w:sz w:val="22"/>
                <w:szCs w:val="22"/>
                <w:lang w:val="es-ES"/>
              </w:rPr>
              <w:t xml:space="preserve"> energético acumulado</w:t>
            </w:r>
            <w:r w:rsidR="00910F86">
              <w:rPr>
                <w:rFonts w:ascii="gobCL" w:hAnsi="gobCL"/>
                <w:b/>
                <w:bCs/>
                <w:color w:val="215E99" w:themeColor="text2" w:themeTint="BF"/>
                <w:sz w:val="22"/>
                <w:szCs w:val="22"/>
                <w:lang w:val="es-ES"/>
              </w:rPr>
              <w:t xml:space="preserve"> (%)</w:t>
            </w:r>
            <w:r w:rsidR="00CF79ED">
              <w:rPr>
                <w:rStyle w:val="Refdenotaalpie"/>
                <w:rFonts w:ascii="gobCL" w:hAnsi="gobCL"/>
                <w:b/>
                <w:bCs/>
                <w:color w:val="215E99" w:themeColor="text2" w:themeTint="BF"/>
                <w:sz w:val="22"/>
                <w:szCs w:val="22"/>
                <w:lang w:val="es-ES"/>
              </w:rPr>
              <w:footnoteReference w:id="7"/>
            </w:r>
          </w:p>
        </w:tc>
        <w:tc>
          <w:tcPr>
            <w:tcW w:w="3827" w:type="dxa"/>
            <w:shd w:val="clear" w:color="auto" w:fill="DAE9F7" w:themeFill="text2" w:themeFillTint="1A"/>
          </w:tcPr>
          <w:p w14:paraId="6A91D727" w14:textId="1EC6C199" w:rsidR="00D0047B" w:rsidRPr="002C43EE" w:rsidRDefault="00D0047B">
            <w:pPr>
              <w:rPr>
                <w:rFonts w:ascii="gobCL" w:hAnsi="gobCL"/>
                <w:b/>
                <w:bCs/>
                <w:color w:val="215E99" w:themeColor="text2" w:themeTint="BF"/>
                <w:sz w:val="22"/>
                <w:szCs w:val="22"/>
                <w:lang w:val="es-ES"/>
              </w:rPr>
            </w:pPr>
            <w:r w:rsidRPr="002C43EE">
              <w:rPr>
                <w:rFonts w:ascii="gobCL" w:hAnsi="gobCL"/>
                <w:b/>
                <w:bCs/>
                <w:color w:val="215E99" w:themeColor="text2" w:themeTint="BF"/>
                <w:sz w:val="22"/>
                <w:szCs w:val="22"/>
                <w:lang w:val="es-ES"/>
              </w:rPr>
              <w:t>Plan de medición y verificación asociado (registro)</w:t>
            </w:r>
          </w:p>
        </w:tc>
        <w:tc>
          <w:tcPr>
            <w:tcW w:w="4536" w:type="dxa"/>
            <w:shd w:val="clear" w:color="auto" w:fill="DAE9F7" w:themeFill="text2" w:themeFillTint="1A"/>
          </w:tcPr>
          <w:p w14:paraId="77F7DCF7" w14:textId="07F047D5" w:rsidR="00D0047B" w:rsidRPr="002C43EE" w:rsidRDefault="00D0047B">
            <w:pPr>
              <w:rPr>
                <w:rFonts w:ascii="gobCL" w:hAnsi="gobCL"/>
                <w:b/>
                <w:bCs/>
                <w:color w:val="215E99" w:themeColor="text2" w:themeTint="BF"/>
                <w:sz w:val="22"/>
                <w:szCs w:val="22"/>
                <w:lang w:val="es-ES"/>
              </w:rPr>
            </w:pPr>
            <w:r w:rsidRPr="002C43EE">
              <w:rPr>
                <w:rFonts w:ascii="gobCL" w:hAnsi="gobCL"/>
                <w:b/>
                <w:bCs/>
                <w:color w:val="215E99" w:themeColor="text2" w:themeTint="BF"/>
                <w:sz w:val="22"/>
                <w:szCs w:val="22"/>
                <w:lang w:val="es-ES"/>
              </w:rPr>
              <w:t xml:space="preserve">¿Se aplica correctamente </w:t>
            </w:r>
            <w:r w:rsidR="00A02233" w:rsidRPr="002C43EE">
              <w:rPr>
                <w:rFonts w:ascii="gobCL" w:hAnsi="gobCL"/>
                <w:b/>
                <w:bCs/>
                <w:color w:val="215E99" w:themeColor="text2" w:themeTint="BF"/>
                <w:sz w:val="22"/>
                <w:szCs w:val="22"/>
                <w:lang w:val="es-ES"/>
              </w:rPr>
              <w:t>p</w:t>
            </w:r>
            <w:r w:rsidRPr="002C43EE">
              <w:rPr>
                <w:rFonts w:ascii="gobCL" w:hAnsi="gobCL"/>
                <w:b/>
                <w:bCs/>
                <w:color w:val="215E99" w:themeColor="text2" w:themeTint="BF"/>
                <w:sz w:val="22"/>
                <w:szCs w:val="22"/>
                <w:lang w:val="es-ES"/>
              </w:rPr>
              <w:t xml:space="preserve">lan de </w:t>
            </w:r>
            <w:r w:rsidR="00A02233" w:rsidRPr="002C43EE">
              <w:rPr>
                <w:rFonts w:ascii="gobCL" w:hAnsi="gobCL"/>
                <w:b/>
                <w:bCs/>
                <w:color w:val="215E99" w:themeColor="text2" w:themeTint="BF"/>
                <w:sz w:val="22"/>
                <w:szCs w:val="22"/>
                <w:lang w:val="es-ES"/>
              </w:rPr>
              <w:t>m</w:t>
            </w:r>
            <w:r w:rsidRPr="002C43EE">
              <w:rPr>
                <w:rFonts w:ascii="gobCL" w:hAnsi="gobCL"/>
                <w:b/>
                <w:bCs/>
                <w:color w:val="215E99" w:themeColor="text2" w:themeTint="BF"/>
                <w:sz w:val="22"/>
                <w:szCs w:val="22"/>
                <w:lang w:val="es-ES"/>
              </w:rPr>
              <w:t xml:space="preserve">edición y </w:t>
            </w:r>
            <w:r w:rsidR="00A02233" w:rsidRPr="002C43EE">
              <w:rPr>
                <w:rFonts w:ascii="gobCL" w:hAnsi="gobCL"/>
                <w:b/>
                <w:bCs/>
                <w:color w:val="215E99" w:themeColor="text2" w:themeTint="BF"/>
                <w:sz w:val="22"/>
                <w:szCs w:val="22"/>
                <w:lang w:val="es-ES"/>
              </w:rPr>
              <w:t>v</w:t>
            </w:r>
            <w:r w:rsidRPr="002C43EE">
              <w:rPr>
                <w:rFonts w:ascii="gobCL" w:hAnsi="gobCL"/>
                <w:b/>
                <w:bCs/>
                <w:color w:val="215E99" w:themeColor="text2" w:themeTint="BF"/>
                <w:sz w:val="22"/>
                <w:szCs w:val="22"/>
                <w:lang w:val="es-ES"/>
              </w:rPr>
              <w:t>erificación?</w:t>
            </w:r>
            <w:r w:rsidR="008B1E5E">
              <w:rPr>
                <w:rFonts w:ascii="gobCL" w:hAnsi="gobCL"/>
                <w:b/>
                <w:bCs/>
                <w:color w:val="215E99" w:themeColor="text2" w:themeTint="BF"/>
                <w:sz w:val="22"/>
                <w:szCs w:val="22"/>
                <w:lang w:val="es-ES"/>
              </w:rPr>
              <w:t xml:space="preserve"> (SI/NO)</w:t>
            </w:r>
          </w:p>
        </w:tc>
      </w:tr>
      <w:tr w:rsidR="00D0047B" w14:paraId="45D2B5E9" w14:textId="77777777" w:rsidTr="00910F86">
        <w:tc>
          <w:tcPr>
            <w:tcW w:w="3114" w:type="dxa"/>
          </w:tcPr>
          <w:p w14:paraId="38D3183B" w14:textId="77777777" w:rsidR="000B1A97" w:rsidRPr="00CA45D8" w:rsidRDefault="000B1A97">
            <w:pPr>
              <w:rPr>
                <w:rFonts w:ascii="gobCL" w:hAnsi="gobCL"/>
                <w:sz w:val="20"/>
                <w:szCs w:val="20"/>
                <w:lang w:val="es-ES"/>
              </w:rPr>
            </w:pPr>
          </w:p>
        </w:tc>
        <w:tc>
          <w:tcPr>
            <w:tcW w:w="2840" w:type="dxa"/>
          </w:tcPr>
          <w:p w14:paraId="155567C7" w14:textId="77777777" w:rsidR="00D0047B" w:rsidRPr="00CA45D8" w:rsidRDefault="00D0047B">
            <w:pPr>
              <w:rPr>
                <w:rFonts w:ascii="gobCL" w:hAnsi="gobCL"/>
                <w:sz w:val="20"/>
                <w:szCs w:val="20"/>
                <w:lang w:val="es-ES"/>
              </w:rPr>
            </w:pPr>
          </w:p>
        </w:tc>
        <w:tc>
          <w:tcPr>
            <w:tcW w:w="3827" w:type="dxa"/>
          </w:tcPr>
          <w:p w14:paraId="087AF6B1" w14:textId="77777777" w:rsidR="00D0047B" w:rsidRPr="00CA45D8" w:rsidRDefault="00D0047B">
            <w:pPr>
              <w:rPr>
                <w:rFonts w:ascii="gobCL" w:hAnsi="gobCL"/>
                <w:sz w:val="20"/>
                <w:szCs w:val="20"/>
                <w:lang w:val="es-ES"/>
              </w:rPr>
            </w:pPr>
          </w:p>
        </w:tc>
        <w:tc>
          <w:tcPr>
            <w:tcW w:w="4536" w:type="dxa"/>
          </w:tcPr>
          <w:p w14:paraId="70569D05" w14:textId="77777777" w:rsidR="00D0047B" w:rsidRPr="00CA45D8" w:rsidRDefault="00D0047B">
            <w:pPr>
              <w:rPr>
                <w:rFonts w:ascii="gobCL" w:hAnsi="gobCL"/>
                <w:sz w:val="20"/>
                <w:szCs w:val="20"/>
                <w:lang w:val="es-ES"/>
              </w:rPr>
            </w:pPr>
          </w:p>
        </w:tc>
      </w:tr>
      <w:tr w:rsidR="00D0047B" w14:paraId="15A92C7E" w14:textId="77777777" w:rsidTr="00910F86">
        <w:tc>
          <w:tcPr>
            <w:tcW w:w="3114" w:type="dxa"/>
          </w:tcPr>
          <w:p w14:paraId="3F999777" w14:textId="77777777" w:rsidR="000B1A97" w:rsidRPr="00CA45D8" w:rsidRDefault="000B1A97">
            <w:pPr>
              <w:rPr>
                <w:rFonts w:ascii="gobCL" w:hAnsi="gobCL"/>
                <w:sz w:val="20"/>
                <w:szCs w:val="20"/>
                <w:lang w:val="es-ES"/>
              </w:rPr>
            </w:pPr>
          </w:p>
        </w:tc>
        <w:tc>
          <w:tcPr>
            <w:tcW w:w="2840" w:type="dxa"/>
          </w:tcPr>
          <w:p w14:paraId="025498AF" w14:textId="77777777" w:rsidR="00D0047B" w:rsidRPr="00CA45D8" w:rsidRDefault="00D0047B">
            <w:pPr>
              <w:rPr>
                <w:rFonts w:ascii="gobCL" w:hAnsi="gobCL"/>
                <w:sz w:val="20"/>
                <w:szCs w:val="20"/>
                <w:lang w:val="es-ES"/>
              </w:rPr>
            </w:pPr>
          </w:p>
        </w:tc>
        <w:tc>
          <w:tcPr>
            <w:tcW w:w="3827" w:type="dxa"/>
          </w:tcPr>
          <w:p w14:paraId="02722CFF" w14:textId="77777777" w:rsidR="00D0047B" w:rsidRPr="00CA45D8" w:rsidRDefault="00D0047B">
            <w:pPr>
              <w:rPr>
                <w:rFonts w:ascii="gobCL" w:hAnsi="gobCL"/>
                <w:sz w:val="20"/>
                <w:szCs w:val="20"/>
                <w:lang w:val="es-ES"/>
              </w:rPr>
            </w:pPr>
          </w:p>
        </w:tc>
        <w:tc>
          <w:tcPr>
            <w:tcW w:w="4536" w:type="dxa"/>
          </w:tcPr>
          <w:p w14:paraId="7134E7B0" w14:textId="77777777" w:rsidR="00D0047B" w:rsidRPr="00CA45D8" w:rsidRDefault="00D0047B">
            <w:pPr>
              <w:rPr>
                <w:rFonts w:ascii="gobCL" w:hAnsi="gobCL"/>
                <w:sz w:val="20"/>
                <w:szCs w:val="20"/>
                <w:lang w:val="es-ES"/>
              </w:rPr>
            </w:pPr>
          </w:p>
        </w:tc>
      </w:tr>
      <w:tr w:rsidR="00D0047B" w14:paraId="70D932C5" w14:textId="77777777" w:rsidTr="00910F86">
        <w:tc>
          <w:tcPr>
            <w:tcW w:w="3114" w:type="dxa"/>
          </w:tcPr>
          <w:p w14:paraId="161C9CCB" w14:textId="77777777" w:rsidR="000B1A97" w:rsidRPr="00CA45D8" w:rsidRDefault="000B1A97">
            <w:pPr>
              <w:rPr>
                <w:rFonts w:ascii="gobCL" w:hAnsi="gobCL"/>
                <w:sz w:val="20"/>
                <w:szCs w:val="20"/>
                <w:lang w:val="es-ES"/>
              </w:rPr>
            </w:pPr>
          </w:p>
        </w:tc>
        <w:tc>
          <w:tcPr>
            <w:tcW w:w="2840" w:type="dxa"/>
          </w:tcPr>
          <w:p w14:paraId="62B7C201" w14:textId="77777777" w:rsidR="00D0047B" w:rsidRPr="00CA45D8" w:rsidRDefault="00D0047B">
            <w:pPr>
              <w:rPr>
                <w:rFonts w:ascii="gobCL" w:hAnsi="gobCL"/>
                <w:sz w:val="20"/>
                <w:szCs w:val="20"/>
                <w:lang w:val="es-ES"/>
              </w:rPr>
            </w:pPr>
          </w:p>
        </w:tc>
        <w:tc>
          <w:tcPr>
            <w:tcW w:w="3827" w:type="dxa"/>
          </w:tcPr>
          <w:p w14:paraId="3E9A8B49" w14:textId="77777777" w:rsidR="00D0047B" w:rsidRPr="00CA45D8" w:rsidRDefault="00D0047B">
            <w:pPr>
              <w:rPr>
                <w:rFonts w:ascii="gobCL" w:hAnsi="gobCL"/>
                <w:sz w:val="20"/>
                <w:szCs w:val="20"/>
                <w:lang w:val="es-ES"/>
              </w:rPr>
            </w:pPr>
          </w:p>
        </w:tc>
        <w:tc>
          <w:tcPr>
            <w:tcW w:w="4536" w:type="dxa"/>
          </w:tcPr>
          <w:p w14:paraId="49DE5113" w14:textId="77777777" w:rsidR="00D0047B" w:rsidRPr="00CA45D8" w:rsidRDefault="00D0047B">
            <w:pPr>
              <w:rPr>
                <w:rFonts w:ascii="gobCL" w:hAnsi="gobCL"/>
                <w:sz w:val="20"/>
                <w:szCs w:val="20"/>
                <w:lang w:val="es-ES"/>
              </w:rPr>
            </w:pPr>
          </w:p>
        </w:tc>
      </w:tr>
    </w:tbl>
    <w:p w14:paraId="6CD832B3" w14:textId="77777777" w:rsidR="00D0047B" w:rsidRPr="002C43EE" w:rsidRDefault="00D0047B">
      <w:pPr>
        <w:rPr>
          <w:lang w:val="es-ES"/>
        </w:rPr>
      </w:pPr>
    </w:p>
    <w:p w14:paraId="1935193E" w14:textId="5627177C" w:rsidR="00A02233" w:rsidRPr="004C5844" w:rsidRDefault="00BC200B">
      <w:pPr>
        <w:rPr>
          <w:rFonts w:ascii="gobCL" w:hAnsi="gobCL"/>
          <w:b/>
          <w:bCs/>
          <w:color w:val="215E99" w:themeColor="text2" w:themeTint="BF"/>
          <w:sz w:val="26"/>
          <w:szCs w:val="26"/>
          <w:lang w:val="es-ES"/>
        </w:rPr>
      </w:pPr>
      <w:r w:rsidRPr="004C5844">
        <w:rPr>
          <w:rFonts w:ascii="gobCL" w:hAnsi="gobCL"/>
          <w:b/>
          <w:bCs/>
          <w:color w:val="215E99" w:themeColor="text2" w:themeTint="BF"/>
          <w:sz w:val="26"/>
          <w:szCs w:val="26"/>
          <w:lang w:val="es-ES"/>
        </w:rPr>
        <w:t>REVISIÓN CIERRE DE INCUMPLIMIENTOS SGE (ART. 43)</w:t>
      </w:r>
    </w:p>
    <w:tbl>
      <w:tblPr>
        <w:tblStyle w:val="Tablaconcuadrcula"/>
        <w:tblW w:w="14317"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846"/>
        <w:gridCol w:w="4819"/>
        <w:gridCol w:w="3402"/>
        <w:gridCol w:w="5250"/>
      </w:tblGrid>
      <w:tr w:rsidR="00B52D98" w14:paraId="7FB30D64" w14:textId="77777777" w:rsidTr="002912F2">
        <w:tc>
          <w:tcPr>
            <w:tcW w:w="846" w:type="dxa"/>
            <w:shd w:val="clear" w:color="auto" w:fill="DAE9F7" w:themeFill="text2" w:themeFillTint="1A"/>
          </w:tcPr>
          <w:p w14:paraId="5C3B9D4D" w14:textId="6C34881E" w:rsidR="00B52D98" w:rsidRPr="002C43EE" w:rsidRDefault="00B52D98">
            <w:pPr>
              <w:rPr>
                <w:rFonts w:ascii="gobCL" w:hAnsi="gobCL"/>
                <w:b/>
                <w:bCs/>
                <w:color w:val="215E99" w:themeColor="text2" w:themeTint="BF"/>
                <w:sz w:val="22"/>
                <w:szCs w:val="22"/>
                <w:lang w:val="es-ES"/>
              </w:rPr>
            </w:pPr>
            <w:r w:rsidRPr="002C43EE">
              <w:rPr>
                <w:rFonts w:ascii="gobCL" w:hAnsi="gobCL"/>
                <w:b/>
                <w:bCs/>
                <w:color w:val="215E99" w:themeColor="text2" w:themeTint="BF"/>
                <w:sz w:val="22"/>
                <w:szCs w:val="22"/>
                <w:lang w:val="es-ES"/>
              </w:rPr>
              <w:t>Art.</w:t>
            </w:r>
          </w:p>
        </w:tc>
        <w:tc>
          <w:tcPr>
            <w:tcW w:w="4819" w:type="dxa"/>
            <w:shd w:val="clear" w:color="auto" w:fill="DAE9F7" w:themeFill="text2" w:themeFillTint="1A"/>
          </w:tcPr>
          <w:p w14:paraId="760E7952" w14:textId="7C095264" w:rsidR="00B52D98" w:rsidRPr="002C43EE" w:rsidRDefault="00B52D98">
            <w:pPr>
              <w:rPr>
                <w:rFonts w:ascii="gobCL" w:hAnsi="gobCL"/>
                <w:b/>
                <w:bCs/>
                <w:color w:val="215E99" w:themeColor="text2" w:themeTint="BF"/>
                <w:sz w:val="22"/>
                <w:szCs w:val="22"/>
                <w:lang w:val="es-ES"/>
              </w:rPr>
            </w:pPr>
            <w:r w:rsidRPr="002C43EE">
              <w:rPr>
                <w:rFonts w:ascii="gobCL" w:hAnsi="gobCL"/>
                <w:b/>
                <w:bCs/>
                <w:color w:val="215E99" w:themeColor="text2" w:themeTint="BF"/>
                <w:sz w:val="22"/>
                <w:szCs w:val="22"/>
                <w:lang w:val="es-ES"/>
              </w:rPr>
              <w:t>Incumplimiento</w:t>
            </w:r>
          </w:p>
        </w:tc>
        <w:tc>
          <w:tcPr>
            <w:tcW w:w="3402" w:type="dxa"/>
            <w:shd w:val="clear" w:color="auto" w:fill="DAE9F7" w:themeFill="text2" w:themeFillTint="1A"/>
          </w:tcPr>
          <w:p w14:paraId="245143A4" w14:textId="39828D1C" w:rsidR="00B52D98" w:rsidRPr="002C43EE" w:rsidRDefault="00B52D98">
            <w:pPr>
              <w:rPr>
                <w:rFonts w:ascii="gobCL" w:hAnsi="gobCL"/>
                <w:b/>
                <w:bCs/>
                <w:color w:val="215E99" w:themeColor="text2" w:themeTint="BF"/>
                <w:sz w:val="22"/>
                <w:szCs w:val="22"/>
                <w:lang w:val="es-ES"/>
              </w:rPr>
            </w:pPr>
            <w:r w:rsidRPr="002C43EE">
              <w:rPr>
                <w:rFonts w:ascii="gobCL" w:hAnsi="gobCL"/>
                <w:b/>
                <w:bCs/>
                <w:color w:val="215E99" w:themeColor="text2" w:themeTint="BF"/>
                <w:sz w:val="22"/>
                <w:szCs w:val="22"/>
                <w:lang w:val="es-ES"/>
              </w:rPr>
              <w:t>Origen</w:t>
            </w:r>
            <w:r w:rsidR="00593CAC">
              <w:rPr>
                <w:rFonts w:ascii="gobCL" w:hAnsi="gobCL"/>
                <w:b/>
                <w:bCs/>
                <w:color w:val="215E99" w:themeColor="text2" w:themeTint="BF"/>
                <w:sz w:val="22"/>
                <w:szCs w:val="22"/>
                <w:lang w:val="es-ES"/>
              </w:rPr>
              <w:t xml:space="preserve"> (</w:t>
            </w:r>
            <w:r w:rsidR="00593CAC" w:rsidRPr="00593CAC">
              <w:rPr>
                <w:rFonts w:ascii="gobCL" w:hAnsi="gobCL"/>
                <w:b/>
                <w:bCs/>
                <w:i/>
                <w:iCs/>
                <w:color w:val="215E99" w:themeColor="text2" w:themeTint="BF"/>
                <w:sz w:val="22"/>
                <w:szCs w:val="22"/>
                <w:lang w:val="es-ES"/>
              </w:rPr>
              <w:t>indicar tipo de auditoría y fecha de realización</w:t>
            </w:r>
            <w:r w:rsidR="00593CAC">
              <w:rPr>
                <w:rFonts w:ascii="gobCL" w:hAnsi="gobCL"/>
                <w:b/>
                <w:bCs/>
                <w:color w:val="215E99" w:themeColor="text2" w:themeTint="BF"/>
                <w:sz w:val="22"/>
                <w:szCs w:val="22"/>
                <w:lang w:val="es-ES"/>
              </w:rPr>
              <w:t>)</w:t>
            </w:r>
          </w:p>
        </w:tc>
        <w:tc>
          <w:tcPr>
            <w:tcW w:w="5250" w:type="dxa"/>
            <w:shd w:val="clear" w:color="auto" w:fill="DAE9F7" w:themeFill="text2" w:themeFillTint="1A"/>
          </w:tcPr>
          <w:p w14:paraId="5C9CA000" w14:textId="3DDB25C1" w:rsidR="00B52D98" w:rsidRPr="002C43EE" w:rsidRDefault="00B52D98">
            <w:pPr>
              <w:rPr>
                <w:rFonts w:ascii="gobCL" w:hAnsi="gobCL"/>
                <w:b/>
                <w:bCs/>
                <w:color w:val="215E99" w:themeColor="text2" w:themeTint="BF"/>
                <w:sz w:val="22"/>
                <w:szCs w:val="22"/>
                <w:lang w:val="es-ES"/>
              </w:rPr>
            </w:pPr>
            <w:r w:rsidRPr="002C43EE">
              <w:rPr>
                <w:rFonts w:ascii="gobCL" w:hAnsi="gobCL"/>
                <w:b/>
                <w:bCs/>
                <w:color w:val="215E99" w:themeColor="text2" w:themeTint="BF"/>
                <w:sz w:val="22"/>
                <w:szCs w:val="22"/>
                <w:lang w:val="es-ES"/>
              </w:rPr>
              <w:t>¿Se verifica el correcto cierre del incumplimiento?</w:t>
            </w:r>
            <w:r w:rsidR="00103B5E">
              <w:rPr>
                <w:rFonts w:ascii="gobCL" w:hAnsi="gobCL"/>
                <w:b/>
                <w:bCs/>
                <w:color w:val="215E99" w:themeColor="text2" w:themeTint="BF"/>
                <w:sz w:val="22"/>
                <w:szCs w:val="22"/>
                <w:lang w:val="es-ES"/>
              </w:rPr>
              <w:t xml:space="preserve"> (SI/NO)</w:t>
            </w:r>
          </w:p>
        </w:tc>
      </w:tr>
      <w:tr w:rsidR="00B52D98" w14:paraId="4037ABD5" w14:textId="77777777" w:rsidTr="001636A6">
        <w:tc>
          <w:tcPr>
            <w:tcW w:w="846" w:type="dxa"/>
          </w:tcPr>
          <w:p w14:paraId="1315BD07" w14:textId="4992B275" w:rsidR="00B52D98" w:rsidRPr="00A7045D" w:rsidRDefault="00A7045D">
            <w:pPr>
              <w:rPr>
                <w:rFonts w:ascii="gobCL" w:hAnsi="gobCL"/>
                <w:i/>
                <w:iCs/>
                <w:sz w:val="20"/>
                <w:szCs w:val="20"/>
                <w:lang w:val="es-ES"/>
              </w:rPr>
            </w:pPr>
            <w:r w:rsidRPr="00A7045D">
              <w:rPr>
                <w:rFonts w:ascii="gobCL" w:hAnsi="gobCL"/>
                <w:i/>
                <w:iCs/>
                <w:color w:val="BFBFBF" w:themeColor="background1" w:themeShade="BF"/>
                <w:sz w:val="20"/>
                <w:szCs w:val="20"/>
                <w:lang w:val="es-ES"/>
              </w:rPr>
              <w:t>17</w:t>
            </w:r>
          </w:p>
        </w:tc>
        <w:tc>
          <w:tcPr>
            <w:tcW w:w="4819" w:type="dxa"/>
          </w:tcPr>
          <w:p w14:paraId="44016738" w14:textId="77777777" w:rsidR="000B1A97" w:rsidRPr="00CA45D8" w:rsidRDefault="000B1A97">
            <w:pPr>
              <w:rPr>
                <w:rFonts w:ascii="gobCL" w:hAnsi="gobCL"/>
                <w:sz w:val="20"/>
                <w:szCs w:val="20"/>
                <w:lang w:val="es-ES"/>
              </w:rPr>
            </w:pPr>
          </w:p>
        </w:tc>
        <w:tc>
          <w:tcPr>
            <w:tcW w:w="3402" w:type="dxa"/>
          </w:tcPr>
          <w:p w14:paraId="04E1B999" w14:textId="27533CF5" w:rsidR="00B52D98" w:rsidRPr="00103B5E" w:rsidRDefault="00DC7549">
            <w:pPr>
              <w:rPr>
                <w:rFonts w:ascii="gobCL" w:hAnsi="gobCL"/>
                <w:i/>
                <w:iCs/>
                <w:color w:val="BFBFBF" w:themeColor="background1" w:themeShade="BF"/>
                <w:sz w:val="20"/>
                <w:szCs w:val="20"/>
                <w:lang w:val="es-ES"/>
              </w:rPr>
            </w:pPr>
            <w:r>
              <w:rPr>
                <w:rFonts w:ascii="gobCL" w:hAnsi="gobCL"/>
                <w:i/>
                <w:iCs/>
                <w:color w:val="BFBFBF" w:themeColor="background1" w:themeShade="BF"/>
                <w:sz w:val="20"/>
                <w:szCs w:val="20"/>
                <w:lang w:val="es-ES"/>
              </w:rPr>
              <w:t xml:space="preserve">Auditoría interna </w:t>
            </w:r>
            <w:r w:rsidR="00456BB5">
              <w:rPr>
                <w:rFonts w:ascii="gobCL" w:hAnsi="gobCL"/>
                <w:i/>
                <w:iCs/>
                <w:color w:val="BFBFBF" w:themeColor="background1" w:themeShade="BF"/>
                <w:sz w:val="20"/>
                <w:szCs w:val="20"/>
                <w:lang w:val="es-ES"/>
              </w:rPr>
              <w:t>(febrero 2025)</w:t>
            </w:r>
          </w:p>
        </w:tc>
        <w:tc>
          <w:tcPr>
            <w:tcW w:w="5250" w:type="dxa"/>
          </w:tcPr>
          <w:p w14:paraId="6299C56C" w14:textId="77777777" w:rsidR="00B52D98" w:rsidRPr="00CA45D8" w:rsidRDefault="00B52D98">
            <w:pPr>
              <w:rPr>
                <w:rFonts w:ascii="gobCL" w:hAnsi="gobCL"/>
                <w:sz w:val="20"/>
                <w:szCs w:val="20"/>
                <w:lang w:val="es-ES"/>
              </w:rPr>
            </w:pPr>
          </w:p>
        </w:tc>
      </w:tr>
      <w:tr w:rsidR="00B52D98" w14:paraId="38917D6C" w14:textId="77777777" w:rsidTr="001636A6">
        <w:tc>
          <w:tcPr>
            <w:tcW w:w="846" w:type="dxa"/>
          </w:tcPr>
          <w:p w14:paraId="32C7DDED" w14:textId="77777777" w:rsidR="00B52D98" w:rsidRPr="00CA45D8" w:rsidRDefault="00B52D98">
            <w:pPr>
              <w:rPr>
                <w:rFonts w:ascii="gobCL" w:hAnsi="gobCL"/>
                <w:sz w:val="20"/>
                <w:szCs w:val="20"/>
                <w:lang w:val="es-ES"/>
              </w:rPr>
            </w:pPr>
          </w:p>
        </w:tc>
        <w:tc>
          <w:tcPr>
            <w:tcW w:w="4819" w:type="dxa"/>
          </w:tcPr>
          <w:p w14:paraId="389994E1" w14:textId="77777777" w:rsidR="000B1A97" w:rsidRPr="00CA45D8" w:rsidRDefault="000B1A97">
            <w:pPr>
              <w:rPr>
                <w:rFonts w:ascii="gobCL" w:hAnsi="gobCL"/>
                <w:sz w:val="20"/>
                <w:szCs w:val="20"/>
                <w:lang w:val="es-ES"/>
              </w:rPr>
            </w:pPr>
          </w:p>
        </w:tc>
        <w:tc>
          <w:tcPr>
            <w:tcW w:w="3402" w:type="dxa"/>
          </w:tcPr>
          <w:p w14:paraId="76F15606" w14:textId="77777777" w:rsidR="00B52D98" w:rsidRPr="00CA45D8" w:rsidRDefault="00B52D98">
            <w:pPr>
              <w:rPr>
                <w:rFonts w:ascii="gobCL" w:hAnsi="gobCL"/>
                <w:sz w:val="20"/>
                <w:szCs w:val="20"/>
                <w:lang w:val="es-ES"/>
              </w:rPr>
            </w:pPr>
          </w:p>
        </w:tc>
        <w:tc>
          <w:tcPr>
            <w:tcW w:w="5250" w:type="dxa"/>
          </w:tcPr>
          <w:p w14:paraId="237E1FAA" w14:textId="77777777" w:rsidR="00B52D98" w:rsidRPr="00CA45D8" w:rsidRDefault="00B52D98">
            <w:pPr>
              <w:rPr>
                <w:rFonts w:ascii="gobCL" w:hAnsi="gobCL"/>
                <w:sz w:val="20"/>
                <w:szCs w:val="20"/>
                <w:lang w:val="es-ES"/>
              </w:rPr>
            </w:pPr>
          </w:p>
        </w:tc>
      </w:tr>
      <w:tr w:rsidR="00B52D98" w14:paraId="5582EC16" w14:textId="77777777" w:rsidTr="001636A6">
        <w:tc>
          <w:tcPr>
            <w:tcW w:w="846" w:type="dxa"/>
          </w:tcPr>
          <w:p w14:paraId="408568B5" w14:textId="77777777" w:rsidR="00B52D98" w:rsidRPr="00CA45D8" w:rsidRDefault="00B52D98">
            <w:pPr>
              <w:rPr>
                <w:rFonts w:ascii="gobCL" w:hAnsi="gobCL"/>
                <w:sz w:val="20"/>
                <w:szCs w:val="20"/>
                <w:lang w:val="es-ES"/>
              </w:rPr>
            </w:pPr>
          </w:p>
        </w:tc>
        <w:tc>
          <w:tcPr>
            <w:tcW w:w="4819" w:type="dxa"/>
          </w:tcPr>
          <w:p w14:paraId="590EC4BD" w14:textId="77777777" w:rsidR="000B1A97" w:rsidRPr="00CA45D8" w:rsidRDefault="000B1A97">
            <w:pPr>
              <w:rPr>
                <w:rFonts w:ascii="gobCL" w:hAnsi="gobCL"/>
                <w:sz w:val="20"/>
                <w:szCs w:val="20"/>
                <w:lang w:val="es-ES"/>
              </w:rPr>
            </w:pPr>
          </w:p>
        </w:tc>
        <w:tc>
          <w:tcPr>
            <w:tcW w:w="3402" w:type="dxa"/>
          </w:tcPr>
          <w:p w14:paraId="269E7076" w14:textId="77777777" w:rsidR="00B52D98" w:rsidRPr="00CA45D8" w:rsidRDefault="00B52D98">
            <w:pPr>
              <w:rPr>
                <w:rFonts w:ascii="gobCL" w:hAnsi="gobCL"/>
                <w:sz w:val="20"/>
                <w:szCs w:val="20"/>
                <w:lang w:val="es-ES"/>
              </w:rPr>
            </w:pPr>
          </w:p>
        </w:tc>
        <w:tc>
          <w:tcPr>
            <w:tcW w:w="5250" w:type="dxa"/>
          </w:tcPr>
          <w:p w14:paraId="274D24A1" w14:textId="77777777" w:rsidR="00B52D98" w:rsidRPr="00CA45D8" w:rsidRDefault="00B52D98">
            <w:pPr>
              <w:rPr>
                <w:rFonts w:ascii="gobCL" w:hAnsi="gobCL"/>
                <w:sz w:val="20"/>
                <w:szCs w:val="20"/>
                <w:lang w:val="es-ES"/>
              </w:rPr>
            </w:pPr>
          </w:p>
        </w:tc>
      </w:tr>
    </w:tbl>
    <w:p w14:paraId="0F83B5D5" w14:textId="77777777" w:rsidR="00D04FAA" w:rsidRDefault="00D04FAA">
      <w:pPr>
        <w:rPr>
          <w:rFonts w:ascii="gobCL" w:hAnsi="gobCL"/>
          <w:b/>
          <w:bCs/>
          <w:color w:val="215E99" w:themeColor="text2" w:themeTint="BF"/>
          <w:sz w:val="26"/>
          <w:szCs w:val="26"/>
          <w:lang w:val="es-ES"/>
        </w:rPr>
      </w:pPr>
    </w:p>
    <w:p w14:paraId="473A4C2C" w14:textId="64042EC9" w:rsidR="005D1991" w:rsidRDefault="00BC200B">
      <w:pPr>
        <w:rPr>
          <w:rFonts w:ascii="gobCL" w:hAnsi="gobCL"/>
          <w:b/>
          <w:bCs/>
          <w:color w:val="215E99" w:themeColor="text2" w:themeTint="BF"/>
          <w:sz w:val="26"/>
          <w:szCs w:val="26"/>
          <w:lang w:val="es-ES"/>
        </w:rPr>
      </w:pPr>
      <w:r>
        <w:rPr>
          <w:rFonts w:ascii="gobCL" w:hAnsi="gobCL"/>
          <w:b/>
          <w:bCs/>
          <w:color w:val="215E99" w:themeColor="text2" w:themeTint="BF"/>
          <w:sz w:val="26"/>
          <w:szCs w:val="26"/>
          <w:lang w:val="es-ES"/>
        </w:rPr>
        <w:lastRenderedPageBreak/>
        <w:t>NOTAS ADICIONALES</w:t>
      </w:r>
    </w:p>
    <w:tbl>
      <w:tblPr>
        <w:tblStyle w:val="Tablaconcuadrcula"/>
        <w:tblW w:w="0" w:type="auto"/>
        <w:tblLook w:val="04A0" w:firstRow="1" w:lastRow="0" w:firstColumn="1" w:lastColumn="0" w:noHBand="0" w:noVBand="1"/>
      </w:tblPr>
      <w:tblGrid>
        <w:gridCol w:w="14390"/>
      </w:tblGrid>
      <w:tr w:rsidR="007A30E4" w14:paraId="63B622E4" w14:textId="77777777">
        <w:tc>
          <w:tcPr>
            <w:tcW w:w="14390" w:type="dxa"/>
          </w:tcPr>
          <w:p w14:paraId="70E090D3" w14:textId="33C02423" w:rsidR="007A30E4" w:rsidRDefault="00512E02">
            <w:pPr>
              <w:rPr>
                <w:rFonts w:ascii="gobCL" w:hAnsi="gobCL"/>
                <w:i/>
                <w:iCs/>
                <w:color w:val="BFBFBF" w:themeColor="background1" w:themeShade="BF"/>
                <w:sz w:val="20"/>
                <w:szCs w:val="20"/>
                <w:lang w:val="es-ES"/>
              </w:rPr>
            </w:pPr>
            <w:r>
              <w:rPr>
                <w:rFonts w:ascii="gobCL" w:hAnsi="gobCL"/>
                <w:i/>
                <w:iCs/>
                <w:color w:val="BFBFBF" w:themeColor="background1" w:themeShade="BF"/>
                <w:sz w:val="20"/>
                <w:szCs w:val="20"/>
                <w:lang w:val="es-ES"/>
              </w:rPr>
              <w:t>Se</w:t>
            </w:r>
            <w:r w:rsidR="007A30E4">
              <w:rPr>
                <w:rFonts w:ascii="gobCL" w:hAnsi="gobCL"/>
                <w:i/>
                <w:iCs/>
                <w:color w:val="BFBFBF" w:themeColor="background1" w:themeShade="BF"/>
                <w:sz w:val="20"/>
                <w:szCs w:val="20"/>
                <w:lang w:val="es-ES"/>
              </w:rPr>
              <w:t xml:space="preserve"> puede ingresar cualquier observación adicional que el auditor considere pertinente </w:t>
            </w:r>
            <w:r>
              <w:rPr>
                <w:rFonts w:ascii="gobCL" w:hAnsi="gobCL"/>
                <w:i/>
                <w:iCs/>
                <w:color w:val="BFBFBF" w:themeColor="background1" w:themeShade="BF"/>
                <w:sz w:val="20"/>
                <w:szCs w:val="20"/>
                <w:lang w:val="es-ES"/>
              </w:rPr>
              <w:t xml:space="preserve">respecto a la realización de la auditoría o los resultados de </w:t>
            </w:r>
            <w:r w:rsidR="009F269A">
              <w:rPr>
                <w:rFonts w:ascii="gobCL" w:hAnsi="gobCL"/>
                <w:i/>
                <w:iCs/>
                <w:color w:val="BFBFBF" w:themeColor="background1" w:themeShade="BF"/>
                <w:sz w:val="20"/>
                <w:szCs w:val="20"/>
                <w:lang w:val="es-ES"/>
              </w:rPr>
              <w:t>esta</w:t>
            </w:r>
            <w:r>
              <w:rPr>
                <w:rFonts w:ascii="gobCL" w:hAnsi="gobCL"/>
                <w:i/>
                <w:iCs/>
                <w:color w:val="BFBFBF" w:themeColor="background1" w:themeShade="BF"/>
                <w:sz w:val="20"/>
                <w:szCs w:val="20"/>
                <w:lang w:val="es-ES"/>
              </w:rPr>
              <w:t>.</w:t>
            </w:r>
          </w:p>
          <w:p w14:paraId="73A362DF" w14:textId="77777777" w:rsidR="009F269A" w:rsidRDefault="009F269A">
            <w:pPr>
              <w:rPr>
                <w:rFonts w:ascii="gobCL" w:hAnsi="gobCL"/>
                <w:color w:val="215E99" w:themeColor="text2" w:themeTint="BF"/>
                <w:sz w:val="26"/>
                <w:szCs w:val="26"/>
                <w:lang w:val="es-ES"/>
              </w:rPr>
            </w:pPr>
          </w:p>
          <w:p w14:paraId="682818B5" w14:textId="77777777" w:rsidR="009F269A" w:rsidRDefault="009F269A">
            <w:pPr>
              <w:rPr>
                <w:rFonts w:ascii="gobCL" w:hAnsi="gobCL"/>
                <w:color w:val="215E99" w:themeColor="text2" w:themeTint="BF"/>
                <w:sz w:val="26"/>
                <w:szCs w:val="26"/>
                <w:lang w:val="es-ES"/>
              </w:rPr>
            </w:pPr>
          </w:p>
          <w:p w14:paraId="6D90B67F" w14:textId="78DDB920" w:rsidR="009F269A" w:rsidRPr="007A30E4" w:rsidRDefault="009F269A">
            <w:pPr>
              <w:rPr>
                <w:rFonts w:ascii="gobCL" w:hAnsi="gobCL"/>
                <w:color w:val="215E99" w:themeColor="text2" w:themeTint="BF"/>
                <w:sz w:val="26"/>
                <w:szCs w:val="26"/>
                <w:lang w:val="es-ES"/>
              </w:rPr>
            </w:pPr>
          </w:p>
        </w:tc>
      </w:tr>
    </w:tbl>
    <w:p w14:paraId="1323003B" w14:textId="77777777" w:rsidR="007A30E4" w:rsidRDefault="007A30E4">
      <w:pPr>
        <w:rPr>
          <w:rFonts w:ascii="gobCL" w:hAnsi="gobCL"/>
          <w:b/>
          <w:bCs/>
          <w:color w:val="215E99" w:themeColor="text2" w:themeTint="BF"/>
          <w:sz w:val="26"/>
          <w:szCs w:val="26"/>
          <w:lang w:val="es-ES"/>
        </w:rPr>
      </w:pPr>
    </w:p>
    <w:p w14:paraId="5B3D89D3" w14:textId="0EB72228" w:rsidR="00AE3707" w:rsidRDefault="00AE3707" w:rsidP="00AE3707">
      <w:pPr>
        <w:rPr>
          <w:rFonts w:ascii="gobCL" w:hAnsi="gobCL"/>
          <w:b/>
          <w:bCs/>
          <w:color w:val="215E99" w:themeColor="text2" w:themeTint="BF"/>
          <w:sz w:val="26"/>
          <w:szCs w:val="26"/>
          <w:lang w:val="es-ES"/>
        </w:rPr>
      </w:pPr>
      <w:r>
        <w:rPr>
          <w:rFonts w:ascii="gobCL" w:hAnsi="gobCL"/>
          <w:b/>
          <w:bCs/>
          <w:color w:val="215E99" w:themeColor="text2" w:themeTint="BF"/>
          <w:sz w:val="26"/>
          <w:szCs w:val="26"/>
          <w:lang w:val="es-ES"/>
        </w:rPr>
        <w:t>PLAN DE AUDITORÍA</w:t>
      </w:r>
    </w:p>
    <w:p w14:paraId="00E8CA9B" w14:textId="16D1F6D0" w:rsidR="007A30E4" w:rsidRPr="00236A3D" w:rsidRDefault="00AE3707">
      <w:pPr>
        <w:rPr>
          <w:color w:val="000000" w:themeColor="text1"/>
          <w:lang w:val="es-ES"/>
        </w:rPr>
      </w:pPr>
      <w:r>
        <w:rPr>
          <w:rFonts w:ascii="gobCL" w:hAnsi="gobCL"/>
          <w:i/>
          <w:iCs/>
          <w:color w:val="BFBFBF" w:themeColor="background1" w:themeShade="BF"/>
          <w:sz w:val="20"/>
          <w:szCs w:val="20"/>
          <w:lang w:val="es-ES"/>
        </w:rPr>
        <w:t>Anexar a este documento el plan de auditoría realizada</w:t>
      </w:r>
      <w:r w:rsidR="00275009">
        <w:rPr>
          <w:rFonts w:ascii="gobCL" w:hAnsi="gobCL"/>
          <w:i/>
          <w:iCs/>
          <w:color w:val="BFBFBF" w:themeColor="background1" w:themeShade="BF"/>
          <w:sz w:val="20"/>
          <w:szCs w:val="20"/>
          <w:lang w:val="es-ES"/>
        </w:rPr>
        <w:t>.</w:t>
      </w:r>
    </w:p>
    <w:sectPr w:rsidR="007A30E4" w:rsidRPr="00236A3D" w:rsidSect="00B35981">
      <w:pgSz w:w="15840" w:h="12240"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0FDAFF" w14:textId="77777777" w:rsidR="00467797" w:rsidRDefault="00467797" w:rsidP="00ED6719">
      <w:pPr>
        <w:spacing w:after="0" w:line="240" w:lineRule="auto"/>
      </w:pPr>
      <w:r>
        <w:separator/>
      </w:r>
    </w:p>
  </w:endnote>
  <w:endnote w:type="continuationSeparator" w:id="0">
    <w:p w14:paraId="5D058D44" w14:textId="77777777" w:rsidR="00467797" w:rsidRDefault="00467797" w:rsidP="00ED6719">
      <w:pPr>
        <w:spacing w:after="0" w:line="240" w:lineRule="auto"/>
      </w:pPr>
      <w:r>
        <w:continuationSeparator/>
      </w:r>
    </w:p>
  </w:endnote>
  <w:endnote w:type="continuationNotice" w:id="1">
    <w:p w14:paraId="35C12287" w14:textId="77777777" w:rsidR="00467797" w:rsidRDefault="0046779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obCL">
    <w:altName w:val="Calibri"/>
    <w:panose1 w:val="00000000000000000000"/>
    <w:charset w:val="00"/>
    <w:family w:val="modern"/>
    <w:notTrueType/>
    <w:pitch w:val="variable"/>
    <w:sig w:usb0="A000002F" w:usb1="4000005B" w:usb2="00000000" w:usb3="00000000" w:csb0="00000111"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80D17" w14:textId="77777777" w:rsidR="002912F2" w:rsidRDefault="002912F2">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1F669" w14:textId="36ADFB20" w:rsidR="002E209A" w:rsidRDefault="002E209A">
    <w:pPr>
      <w:pStyle w:val="Piedepgina"/>
    </w:pPr>
    <w:r>
      <w:rPr>
        <w:noProof/>
      </w:rPr>
      <w:drawing>
        <wp:anchor distT="0" distB="0" distL="114300" distR="114300" simplePos="0" relativeHeight="251658240" behindDoc="0" locked="0" layoutInCell="1" allowOverlap="1" wp14:anchorId="4B87BF7C" wp14:editId="730A2D3A">
          <wp:simplePos x="0" y="0"/>
          <wp:positionH relativeFrom="margin">
            <wp:align>right</wp:align>
          </wp:positionH>
          <wp:positionV relativeFrom="paragraph">
            <wp:posOffset>86360</wp:posOffset>
          </wp:positionV>
          <wp:extent cx="874147" cy="546824"/>
          <wp:effectExtent l="0" t="0" r="0" b="0"/>
          <wp:wrapNone/>
          <wp:docPr id="228443740" name="Gráfico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8221920" name="Gráfico 508221920"/>
                  <pic:cNvPicPr/>
                </pic:nvPicPr>
                <pic:blipFill>
                  <a:blip r:embed="rId1">
                    <a:extLst>
                      <a:ext uri="{96DAC541-7B7A-43D3-8B79-37D633B846F1}">
                        <asvg:svgBlip xmlns:asvg="http://schemas.microsoft.com/office/drawing/2016/SVG/main" r:embed="rId2"/>
                      </a:ext>
                    </a:extLst>
                  </a:blip>
                  <a:stretch>
                    <a:fillRect/>
                  </a:stretch>
                </pic:blipFill>
                <pic:spPr>
                  <a:xfrm>
                    <a:off x="0" y="0"/>
                    <a:ext cx="874147" cy="546824"/>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C06EA" w14:textId="77777777" w:rsidR="002912F2" w:rsidRDefault="002912F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29686C" w14:textId="77777777" w:rsidR="00467797" w:rsidRDefault="00467797" w:rsidP="00ED6719">
      <w:pPr>
        <w:spacing w:after="0" w:line="240" w:lineRule="auto"/>
      </w:pPr>
      <w:r>
        <w:separator/>
      </w:r>
    </w:p>
  </w:footnote>
  <w:footnote w:type="continuationSeparator" w:id="0">
    <w:p w14:paraId="3B25EFA1" w14:textId="77777777" w:rsidR="00467797" w:rsidRDefault="00467797" w:rsidP="00ED6719">
      <w:pPr>
        <w:spacing w:after="0" w:line="240" w:lineRule="auto"/>
      </w:pPr>
      <w:r>
        <w:continuationSeparator/>
      </w:r>
    </w:p>
  </w:footnote>
  <w:footnote w:type="continuationNotice" w:id="1">
    <w:p w14:paraId="37B1E342" w14:textId="77777777" w:rsidR="00467797" w:rsidRDefault="00467797">
      <w:pPr>
        <w:spacing w:after="0" w:line="240" w:lineRule="auto"/>
      </w:pPr>
    </w:p>
  </w:footnote>
  <w:footnote w:id="2">
    <w:p w14:paraId="30BDC056" w14:textId="112FE7A5" w:rsidR="009812B9" w:rsidRPr="00F74BD5" w:rsidRDefault="009812B9">
      <w:pPr>
        <w:pStyle w:val="Textonotapie"/>
        <w:rPr>
          <w:sz w:val="16"/>
          <w:szCs w:val="16"/>
          <w:lang w:val="es-ES"/>
        </w:rPr>
      </w:pPr>
      <w:r>
        <w:rPr>
          <w:rStyle w:val="Refdenotaalpie"/>
        </w:rPr>
        <w:footnoteRef/>
      </w:r>
      <w:r>
        <w:t xml:space="preserve"> </w:t>
      </w:r>
      <w:r w:rsidR="00315F17" w:rsidRPr="00F74BD5">
        <w:rPr>
          <w:sz w:val="16"/>
          <w:szCs w:val="16"/>
          <w:lang w:val="es-ES"/>
        </w:rPr>
        <w:t xml:space="preserve">Ejemplos: electricidad, GLP, gas natural, FO6, </w:t>
      </w:r>
      <w:r w:rsidR="008637CC" w:rsidRPr="00F74BD5">
        <w:rPr>
          <w:sz w:val="16"/>
          <w:szCs w:val="16"/>
          <w:lang w:val="es-ES"/>
        </w:rPr>
        <w:t>diésel, vapor, etc.</w:t>
      </w:r>
    </w:p>
  </w:footnote>
  <w:footnote w:id="3">
    <w:p w14:paraId="4F2EBF5B" w14:textId="2167268D" w:rsidR="00C73068" w:rsidRPr="00C73068" w:rsidRDefault="00C73068">
      <w:pPr>
        <w:pStyle w:val="Textonotapie"/>
        <w:rPr>
          <w:lang w:val="es-ES"/>
        </w:rPr>
      </w:pPr>
      <w:r>
        <w:rPr>
          <w:rStyle w:val="Refdenotaalpie"/>
        </w:rPr>
        <w:footnoteRef/>
      </w:r>
      <w:r>
        <w:t xml:space="preserve"> </w:t>
      </w:r>
      <w:r w:rsidR="008C4574" w:rsidRPr="008C4574">
        <w:rPr>
          <w:sz w:val="16"/>
          <w:szCs w:val="16"/>
        </w:rPr>
        <w:t xml:space="preserve">Todas las personas que tienen responsabilidades asignadas dentro del </w:t>
      </w:r>
      <w:r w:rsidR="008C4574">
        <w:rPr>
          <w:sz w:val="16"/>
          <w:szCs w:val="16"/>
        </w:rPr>
        <w:t>s</w:t>
      </w:r>
      <w:r w:rsidR="008C4574" w:rsidRPr="008C4574">
        <w:rPr>
          <w:sz w:val="16"/>
          <w:szCs w:val="16"/>
        </w:rPr>
        <w:t xml:space="preserve">istema de </w:t>
      </w:r>
      <w:r w:rsidR="008C4574">
        <w:rPr>
          <w:sz w:val="16"/>
          <w:szCs w:val="16"/>
        </w:rPr>
        <w:t>g</w:t>
      </w:r>
      <w:r w:rsidR="008C4574" w:rsidRPr="008C4574">
        <w:rPr>
          <w:sz w:val="16"/>
          <w:szCs w:val="16"/>
        </w:rPr>
        <w:t>estión de</w:t>
      </w:r>
      <w:r w:rsidR="008C4574">
        <w:rPr>
          <w:sz w:val="16"/>
          <w:szCs w:val="16"/>
        </w:rPr>
        <w:t xml:space="preserve"> e</w:t>
      </w:r>
      <w:r w:rsidR="008C4574" w:rsidRPr="008C4574">
        <w:rPr>
          <w:sz w:val="16"/>
          <w:szCs w:val="16"/>
        </w:rPr>
        <w:t>nergía, ya sea de manera directa o indirecta, incluyendo a quienes participan en la operación, control y seguimiento de los USE, así como aquellos que toman decisiones estratégicas o administrativas relacionadas con el desempeño energético</w:t>
      </w:r>
      <w:r w:rsidR="008C4574">
        <w:rPr>
          <w:sz w:val="16"/>
          <w:szCs w:val="16"/>
        </w:rPr>
        <w:t>.</w:t>
      </w:r>
    </w:p>
  </w:footnote>
  <w:footnote w:id="4">
    <w:p w14:paraId="4E1B2265" w14:textId="7F8797CC" w:rsidR="00893AC3" w:rsidRPr="00893AC3" w:rsidRDefault="00893AC3">
      <w:pPr>
        <w:pStyle w:val="Textonotapie"/>
        <w:rPr>
          <w:lang w:val="es-ES"/>
        </w:rPr>
      </w:pPr>
      <w:r>
        <w:rPr>
          <w:rStyle w:val="Refdenotaalpie"/>
        </w:rPr>
        <w:footnoteRef/>
      </w:r>
      <w:r>
        <w:t xml:space="preserve"> </w:t>
      </w:r>
      <w:r w:rsidR="00810305" w:rsidRPr="00181577">
        <w:rPr>
          <w:sz w:val="16"/>
          <w:szCs w:val="16"/>
          <w:lang w:val="es-ES"/>
        </w:rPr>
        <w:t>Los consumos energéticos corresponderán al año calendario anterior al reporte del BNE. Ejemplo, s</w:t>
      </w:r>
      <w:r w:rsidR="00181577" w:rsidRPr="00181577">
        <w:rPr>
          <w:sz w:val="16"/>
          <w:szCs w:val="16"/>
          <w:lang w:val="es-ES"/>
        </w:rPr>
        <w:t>i el último reporte al BNE fue el año 202</w:t>
      </w:r>
      <w:r w:rsidR="0060035A">
        <w:rPr>
          <w:sz w:val="16"/>
          <w:szCs w:val="16"/>
          <w:lang w:val="es-ES"/>
        </w:rPr>
        <w:t>4</w:t>
      </w:r>
      <w:r w:rsidR="00181577" w:rsidRPr="00181577">
        <w:rPr>
          <w:sz w:val="16"/>
          <w:szCs w:val="16"/>
          <w:lang w:val="es-ES"/>
        </w:rPr>
        <w:t>, los consumos energéticos que se deberán verificar en auditoría son los correspondientes al 202</w:t>
      </w:r>
      <w:r w:rsidR="0060035A">
        <w:rPr>
          <w:sz w:val="16"/>
          <w:szCs w:val="16"/>
          <w:lang w:val="es-ES"/>
        </w:rPr>
        <w:t>3</w:t>
      </w:r>
      <w:r w:rsidR="00181577" w:rsidRPr="00181577">
        <w:rPr>
          <w:sz w:val="16"/>
          <w:szCs w:val="16"/>
          <w:lang w:val="es-ES"/>
        </w:rPr>
        <w:t>.</w:t>
      </w:r>
    </w:p>
  </w:footnote>
  <w:footnote w:id="5">
    <w:p w14:paraId="6B9BA0F4" w14:textId="58FEC67D" w:rsidR="00BE4B85" w:rsidRPr="00BE4B85" w:rsidRDefault="00BE4B85">
      <w:pPr>
        <w:pStyle w:val="Textonotapie"/>
        <w:rPr>
          <w:lang w:val="es-ES"/>
        </w:rPr>
      </w:pPr>
      <w:r>
        <w:rPr>
          <w:rStyle w:val="Refdenotaalpie"/>
        </w:rPr>
        <w:footnoteRef/>
      </w:r>
      <w:r>
        <w:t xml:space="preserve"> </w:t>
      </w:r>
      <w:r w:rsidRPr="00D343A8">
        <w:rPr>
          <w:sz w:val="16"/>
          <w:szCs w:val="16"/>
          <w:lang w:val="es-ES"/>
        </w:rPr>
        <w:t xml:space="preserve">Si aplica, en caso de que </w:t>
      </w:r>
      <w:r w:rsidR="00AA375D" w:rsidRPr="00D343A8">
        <w:rPr>
          <w:sz w:val="16"/>
          <w:szCs w:val="16"/>
          <w:lang w:val="es-ES"/>
        </w:rPr>
        <w:t>no se esté cumpliendo con el objetivo de mejorar el Desempeño Energético.</w:t>
      </w:r>
    </w:p>
  </w:footnote>
  <w:footnote w:id="6">
    <w:p w14:paraId="131B9E3B" w14:textId="68C99C52" w:rsidR="00CF6AD5" w:rsidRPr="00CF6AD5" w:rsidRDefault="00CF6AD5">
      <w:pPr>
        <w:pStyle w:val="Textonotapie"/>
        <w:rPr>
          <w:lang w:val="es-ES"/>
        </w:rPr>
      </w:pPr>
      <w:r>
        <w:rPr>
          <w:rStyle w:val="Refdenotaalpie"/>
        </w:rPr>
        <w:footnoteRef/>
      </w:r>
      <w:r>
        <w:t xml:space="preserve"> </w:t>
      </w:r>
      <w:r w:rsidR="00344F2C" w:rsidRPr="00837240">
        <w:rPr>
          <w:sz w:val="16"/>
          <w:szCs w:val="16"/>
          <w:lang w:val="es-ES"/>
        </w:rPr>
        <w:t>Se deberá verificar que se mantiene la información documentada correspondiente desde el año de la auditoría</w:t>
      </w:r>
      <w:r w:rsidR="00837240" w:rsidRPr="00837240">
        <w:rPr>
          <w:sz w:val="16"/>
          <w:szCs w:val="16"/>
          <w:lang w:val="es-ES"/>
        </w:rPr>
        <w:t>, 5 años</w:t>
      </w:r>
      <w:r w:rsidR="00344F2C" w:rsidRPr="00837240">
        <w:rPr>
          <w:sz w:val="16"/>
          <w:szCs w:val="16"/>
          <w:lang w:val="es-ES"/>
        </w:rPr>
        <w:t xml:space="preserve"> hacia atrás. En caso de que</w:t>
      </w:r>
      <w:r w:rsidR="00837240" w:rsidRPr="00837240">
        <w:rPr>
          <w:sz w:val="16"/>
          <w:szCs w:val="16"/>
          <w:lang w:val="es-ES"/>
        </w:rPr>
        <w:t xml:space="preserve"> la antigüedad del SGE sea menor a 5 años, se deberá verificar hasta el año de implementación.</w:t>
      </w:r>
    </w:p>
  </w:footnote>
  <w:footnote w:id="7">
    <w:p w14:paraId="26F2617A" w14:textId="13DB50E9" w:rsidR="00CF79ED" w:rsidRPr="00CF79ED" w:rsidRDefault="00CF79ED">
      <w:pPr>
        <w:pStyle w:val="Textonotapie"/>
        <w:rPr>
          <w:lang w:val="es-ES"/>
        </w:rPr>
      </w:pPr>
      <w:r>
        <w:rPr>
          <w:rStyle w:val="Refdenotaalpie"/>
        </w:rPr>
        <w:footnoteRef/>
      </w:r>
      <w:r>
        <w:t xml:space="preserve"> </w:t>
      </w:r>
      <w:r w:rsidR="00E0374B" w:rsidRPr="00A0754B">
        <w:rPr>
          <w:sz w:val="16"/>
          <w:szCs w:val="16"/>
        </w:rPr>
        <w:t xml:space="preserve">Desempeño calculado como </w:t>
      </w:r>
      <w:r w:rsidR="00A47BC6" w:rsidRPr="00A0754B">
        <w:rPr>
          <w:sz w:val="16"/>
          <w:szCs w:val="16"/>
        </w:rPr>
        <w:t>(</w:t>
      </w:r>
      <w:r w:rsidR="00E0374B" w:rsidRPr="00A0754B">
        <w:rPr>
          <w:sz w:val="16"/>
          <w:szCs w:val="16"/>
        </w:rPr>
        <w:t>(IDEn</w:t>
      </w:r>
      <w:r w:rsidR="00A47BC6" w:rsidRPr="00A0754B">
        <w:rPr>
          <w:sz w:val="16"/>
          <w:szCs w:val="16"/>
        </w:rPr>
        <w:t xml:space="preserve"> real – IDEn LBEn) / IDEn LBEn) x 100%. </w:t>
      </w:r>
      <w:r w:rsidR="00A0754B" w:rsidRPr="00A0754B">
        <w:rPr>
          <w:sz w:val="16"/>
          <w:szCs w:val="16"/>
        </w:rPr>
        <w:t>Donde se utiliza sumatoria de consumos y variables relevantes del periodo evaluado.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78F5E2" w14:textId="5A2429BB" w:rsidR="00A402C2" w:rsidRDefault="00A402C2">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0FDD01" w14:textId="2187D9B4" w:rsidR="00A402C2" w:rsidRDefault="00A402C2">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DCDE0" w14:textId="0C70B032" w:rsidR="00A402C2" w:rsidRDefault="00A402C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9C7FFE"/>
    <w:multiLevelType w:val="hybridMultilevel"/>
    <w:tmpl w:val="42F8AECC"/>
    <w:lvl w:ilvl="0" w:tplc="82F434FE">
      <w:start w:val="12"/>
      <w:numFmt w:val="bullet"/>
      <w:lvlText w:val="-"/>
      <w:lvlJc w:val="left"/>
      <w:pPr>
        <w:ind w:left="720" w:hanging="360"/>
      </w:pPr>
      <w:rPr>
        <w:rFonts w:ascii="gobCL" w:eastAsiaTheme="minorHAnsi" w:hAnsi="gobCL" w:cstheme="minorBidi" w:hint="default"/>
        <w:color w:val="BFBFBF" w:themeColor="background1" w:themeShade="BF"/>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15:restartNumberingAfterBreak="0">
    <w:nsid w:val="40596343"/>
    <w:multiLevelType w:val="hybridMultilevel"/>
    <w:tmpl w:val="B97EA1E4"/>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16cid:durableId="1365793469">
    <w:abstractNumId w:val="1"/>
  </w:num>
  <w:num w:numId="2" w16cid:durableId="9684369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38A1"/>
    <w:rsid w:val="0000410F"/>
    <w:rsid w:val="0001056D"/>
    <w:rsid w:val="00020D45"/>
    <w:rsid w:val="00020FC2"/>
    <w:rsid w:val="00027AC1"/>
    <w:rsid w:val="000304C2"/>
    <w:rsid w:val="00030CE8"/>
    <w:rsid w:val="00037627"/>
    <w:rsid w:val="00042600"/>
    <w:rsid w:val="00047EC5"/>
    <w:rsid w:val="0005303D"/>
    <w:rsid w:val="00053A76"/>
    <w:rsid w:val="00075921"/>
    <w:rsid w:val="00086018"/>
    <w:rsid w:val="000A09D6"/>
    <w:rsid w:val="000A21D4"/>
    <w:rsid w:val="000B1A97"/>
    <w:rsid w:val="000C2168"/>
    <w:rsid w:val="000C2D1C"/>
    <w:rsid w:val="000E16EC"/>
    <w:rsid w:val="00102EA5"/>
    <w:rsid w:val="00103B5E"/>
    <w:rsid w:val="00105EC8"/>
    <w:rsid w:val="0012709C"/>
    <w:rsid w:val="001276D3"/>
    <w:rsid w:val="00143355"/>
    <w:rsid w:val="00161BD4"/>
    <w:rsid w:val="001636A6"/>
    <w:rsid w:val="0016375F"/>
    <w:rsid w:val="001648DE"/>
    <w:rsid w:val="00166404"/>
    <w:rsid w:val="001700DD"/>
    <w:rsid w:val="00170FEE"/>
    <w:rsid w:val="001777B8"/>
    <w:rsid w:val="00181577"/>
    <w:rsid w:val="00186ADF"/>
    <w:rsid w:val="00194969"/>
    <w:rsid w:val="00195E97"/>
    <w:rsid w:val="001A758D"/>
    <w:rsid w:val="001B7184"/>
    <w:rsid w:val="001C0157"/>
    <w:rsid w:val="001C622A"/>
    <w:rsid w:val="001F797F"/>
    <w:rsid w:val="001F7DE2"/>
    <w:rsid w:val="00201353"/>
    <w:rsid w:val="0020395A"/>
    <w:rsid w:val="00206168"/>
    <w:rsid w:val="002134F1"/>
    <w:rsid w:val="002145ED"/>
    <w:rsid w:val="0021721D"/>
    <w:rsid w:val="00225C44"/>
    <w:rsid w:val="00233C20"/>
    <w:rsid w:val="00233E54"/>
    <w:rsid w:val="00236A3D"/>
    <w:rsid w:val="00236EF7"/>
    <w:rsid w:val="0024799C"/>
    <w:rsid w:val="002531AA"/>
    <w:rsid w:val="002532F2"/>
    <w:rsid w:val="00255035"/>
    <w:rsid w:val="00255195"/>
    <w:rsid w:val="00263650"/>
    <w:rsid w:val="00275009"/>
    <w:rsid w:val="002806CD"/>
    <w:rsid w:val="002912F2"/>
    <w:rsid w:val="002971E7"/>
    <w:rsid w:val="002A0F6D"/>
    <w:rsid w:val="002A695C"/>
    <w:rsid w:val="002B038D"/>
    <w:rsid w:val="002B5EFD"/>
    <w:rsid w:val="002C063C"/>
    <w:rsid w:val="002C23FA"/>
    <w:rsid w:val="002C43EE"/>
    <w:rsid w:val="002C73CD"/>
    <w:rsid w:val="002E0F4D"/>
    <w:rsid w:val="002E209A"/>
    <w:rsid w:val="002F008B"/>
    <w:rsid w:val="003031B9"/>
    <w:rsid w:val="00307B05"/>
    <w:rsid w:val="003147D2"/>
    <w:rsid w:val="00315F17"/>
    <w:rsid w:val="00321803"/>
    <w:rsid w:val="00332C54"/>
    <w:rsid w:val="003378DB"/>
    <w:rsid w:val="00344F2C"/>
    <w:rsid w:val="00345D0B"/>
    <w:rsid w:val="00346BFC"/>
    <w:rsid w:val="003551BF"/>
    <w:rsid w:val="00356616"/>
    <w:rsid w:val="003612F8"/>
    <w:rsid w:val="00361DBD"/>
    <w:rsid w:val="00371CCA"/>
    <w:rsid w:val="0038178F"/>
    <w:rsid w:val="00390844"/>
    <w:rsid w:val="0039538C"/>
    <w:rsid w:val="003A0CDC"/>
    <w:rsid w:val="003A4822"/>
    <w:rsid w:val="003A5FEA"/>
    <w:rsid w:val="003C075C"/>
    <w:rsid w:val="003D65B0"/>
    <w:rsid w:val="003E1EDF"/>
    <w:rsid w:val="003F3E85"/>
    <w:rsid w:val="003F7C69"/>
    <w:rsid w:val="00425BDE"/>
    <w:rsid w:val="00426EF8"/>
    <w:rsid w:val="00427A93"/>
    <w:rsid w:val="00433F6E"/>
    <w:rsid w:val="004424F1"/>
    <w:rsid w:val="0044674C"/>
    <w:rsid w:val="00456BB5"/>
    <w:rsid w:val="00465760"/>
    <w:rsid w:val="00466B91"/>
    <w:rsid w:val="00467797"/>
    <w:rsid w:val="00473A7D"/>
    <w:rsid w:val="00477C32"/>
    <w:rsid w:val="00485302"/>
    <w:rsid w:val="004858E1"/>
    <w:rsid w:val="004A70C2"/>
    <w:rsid w:val="004C1AC5"/>
    <w:rsid w:val="004C2D9B"/>
    <w:rsid w:val="004C5844"/>
    <w:rsid w:val="004E4549"/>
    <w:rsid w:val="004F529C"/>
    <w:rsid w:val="004F7CA0"/>
    <w:rsid w:val="00501FB7"/>
    <w:rsid w:val="00512E02"/>
    <w:rsid w:val="005304C1"/>
    <w:rsid w:val="005304E7"/>
    <w:rsid w:val="00532F5D"/>
    <w:rsid w:val="00533B47"/>
    <w:rsid w:val="0053508E"/>
    <w:rsid w:val="005535CD"/>
    <w:rsid w:val="0057164E"/>
    <w:rsid w:val="00577032"/>
    <w:rsid w:val="00587177"/>
    <w:rsid w:val="00592B9F"/>
    <w:rsid w:val="00593CAC"/>
    <w:rsid w:val="005A0789"/>
    <w:rsid w:val="005A191B"/>
    <w:rsid w:val="005A1ADA"/>
    <w:rsid w:val="005A45D8"/>
    <w:rsid w:val="005A51B1"/>
    <w:rsid w:val="005C036C"/>
    <w:rsid w:val="005C4419"/>
    <w:rsid w:val="005C6580"/>
    <w:rsid w:val="005D1991"/>
    <w:rsid w:val="0060035A"/>
    <w:rsid w:val="00603077"/>
    <w:rsid w:val="00604DDE"/>
    <w:rsid w:val="006064C9"/>
    <w:rsid w:val="006067D7"/>
    <w:rsid w:val="00606E29"/>
    <w:rsid w:val="00606E92"/>
    <w:rsid w:val="006209DC"/>
    <w:rsid w:val="00625C5F"/>
    <w:rsid w:val="0062640B"/>
    <w:rsid w:val="006271C9"/>
    <w:rsid w:val="006331EA"/>
    <w:rsid w:val="0063587F"/>
    <w:rsid w:val="00636EE5"/>
    <w:rsid w:val="0064103D"/>
    <w:rsid w:val="00641BEE"/>
    <w:rsid w:val="00643B53"/>
    <w:rsid w:val="00652E8A"/>
    <w:rsid w:val="006725EF"/>
    <w:rsid w:val="00683553"/>
    <w:rsid w:val="006876BF"/>
    <w:rsid w:val="00687723"/>
    <w:rsid w:val="00695809"/>
    <w:rsid w:val="00697041"/>
    <w:rsid w:val="006B3FEA"/>
    <w:rsid w:val="006B776E"/>
    <w:rsid w:val="006D35FA"/>
    <w:rsid w:val="006D6B50"/>
    <w:rsid w:val="006E6CC7"/>
    <w:rsid w:val="006F0048"/>
    <w:rsid w:val="006F2680"/>
    <w:rsid w:val="00700CD4"/>
    <w:rsid w:val="00702584"/>
    <w:rsid w:val="007038A1"/>
    <w:rsid w:val="00706886"/>
    <w:rsid w:val="00724E7B"/>
    <w:rsid w:val="00740B17"/>
    <w:rsid w:val="00744789"/>
    <w:rsid w:val="00747B88"/>
    <w:rsid w:val="007514E7"/>
    <w:rsid w:val="00752241"/>
    <w:rsid w:val="007663C8"/>
    <w:rsid w:val="00785179"/>
    <w:rsid w:val="007A0AC6"/>
    <w:rsid w:val="007A1441"/>
    <w:rsid w:val="007A30E4"/>
    <w:rsid w:val="007A52FC"/>
    <w:rsid w:val="007C3061"/>
    <w:rsid w:val="007C45F3"/>
    <w:rsid w:val="007C5EC8"/>
    <w:rsid w:val="007D194B"/>
    <w:rsid w:val="007E3B33"/>
    <w:rsid w:val="007E44FC"/>
    <w:rsid w:val="007F1431"/>
    <w:rsid w:val="00810305"/>
    <w:rsid w:val="00821028"/>
    <w:rsid w:val="00823DA7"/>
    <w:rsid w:val="00824C53"/>
    <w:rsid w:val="008305E5"/>
    <w:rsid w:val="00837240"/>
    <w:rsid w:val="0084001A"/>
    <w:rsid w:val="00840AF6"/>
    <w:rsid w:val="0085337A"/>
    <w:rsid w:val="008637CC"/>
    <w:rsid w:val="008754AA"/>
    <w:rsid w:val="00876E1E"/>
    <w:rsid w:val="00891B81"/>
    <w:rsid w:val="00893AC3"/>
    <w:rsid w:val="00897939"/>
    <w:rsid w:val="008B1E5E"/>
    <w:rsid w:val="008C4574"/>
    <w:rsid w:val="008E3663"/>
    <w:rsid w:val="00910F86"/>
    <w:rsid w:val="009130C3"/>
    <w:rsid w:val="00916A60"/>
    <w:rsid w:val="009232E7"/>
    <w:rsid w:val="009322E4"/>
    <w:rsid w:val="0094428C"/>
    <w:rsid w:val="0097584C"/>
    <w:rsid w:val="009812B9"/>
    <w:rsid w:val="009958B8"/>
    <w:rsid w:val="009A21B3"/>
    <w:rsid w:val="009A7951"/>
    <w:rsid w:val="009B60FB"/>
    <w:rsid w:val="009B697C"/>
    <w:rsid w:val="009B713E"/>
    <w:rsid w:val="009C1AA9"/>
    <w:rsid w:val="009D0C7C"/>
    <w:rsid w:val="009F269A"/>
    <w:rsid w:val="009F78AA"/>
    <w:rsid w:val="00A02233"/>
    <w:rsid w:val="00A02DFF"/>
    <w:rsid w:val="00A05EBA"/>
    <w:rsid w:val="00A0754B"/>
    <w:rsid w:val="00A13D97"/>
    <w:rsid w:val="00A1707C"/>
    <w:rsid w:val="00A17709"/>
    <w:rsid w:val="00A32540"/>
    <w:rsid w:val="00A338D0"/>
    <w:rsid w:val="00A33AA2"/>
    <w:rsid w:val="00A3514F"/>
    <w:rsid w:val="00A36167"/>
    <w:rsid w:val="00A402C2"/>
    <w:rsid w:val="00A4139F"/>
    <w:rsid w:val="00A4236F"/>
    <w:rsid w:val="00A47BC6"/>
    <w:rsid w:val="00A549CC"/>
    <w:rsid w:val="00A7045D"/>
    <w:rsid w:val="00A74C48"/>
    <w:rsid w:val="00A76B40"/>
    <w:rsid w:val="00A81177"/>
    <w:rsid w:val="00A836C3"/>
    <w:rsid w:val="00A855EA"/>
    <w:rsid w:val="00A93F5A"/>
    <w:rsid w:val="00A942D0"/>
    <w:rsid w:val="00A95996"/>
    <w:rsid w:val="00A96760"/>
    <w:rsid w:val="00AA375D"/>
    <w:rsid w:val="00AA5FFE"/>
    <w:rsid w:val="00AB4D1B"/>
    <w:rsid w:val="00AC0B4E"/>
    <w:rsid w:val="00AC3AC2"/>
    <w:rsid w:val="00AD2C77"/>
    <w:rsid w:val="00AD3FFB"/>
    <w:rsid w:val="00AE33A7"/>
    <w:rsid w:val="00AE3707"/>
    <w:rsid w:val="00B12A87"/>
    <w:rsid w:val="00B3110F"/>
    <w:rsid w:val="00B327D2"/>
    <w:rsid w:val="00B35981"/>
    <w:rsid w:val="00B52D98"/>
    <w:rsid w:val="00B5629F"/>
    <w:rsid w:val="00B6490E"/>
    <w:rsid w:val="00B83BCB"/>
    <w:rsid w:val="00B8437B"/>
    <w:rsid w:val="00B95D47"/>
    <w:rsid w:val="00BA44B8"/>
    <w:rsid w:val="00BA500C"/>
    <w:rsid w:val="00BB3E57"/>
    <w:rsid w:val="00BC200B"/>
    <w:rsid w:val="00BC7401"/>
    <w:rsid w:val="00BD72E2"/>
    <w:rsid w:val="00BE4504"/>
    <w:rsid w:val="00BE4607"/>
    <w:rsid w:val="00BE4B85"/>
    <w:rsid w:val="00BF1146"/>
    <w:rsid w:val="00BF3368"/>
    <w:rsid w:val="00C02B57"/>
    <w:rsid w:val="00C050CE"/>
    <w:rsid w:val="00C05879"/>
    <w:rsid w:val="00C16275"/>
    <w:rsid w:val="00C2066A"/>
    <w:rsid w:val="00C2130D"/>
    <w:rsid w:val="00C2153F"/>
    <w:rsid w:val="00C26550"/>
    <w:rsid w:val="00C30D03"/>
    <w:rsid w:val="00C31D90"/>
    <w:rsid w:val="00C320ED"/>
    <w:rsid w:val="00C521BF"/>
    <w:rsid w:val="00C55AE2"/>
    <w:rsid w:val="00C57733"/>
    <w:rsid w:val="00C73068"/>
    <w:rsid w:val="00C86DCD"/>
    <w:rsid w:val="00C96B79"/>
    <w:rsid w:val="00C96F1E"/>
    <w:rsid w:val="00C97415"/>
    <w:rsid w:val="00CA45B5"/>
    <w:rsid w:val="00CA45D8"/>
    <w:rsid w:val="00CA5ADC"/>
    <w:rsid w:val="00CA5EE0"/>
    <w:rsid w:val="00CC1821"/>
    <w:rsid w:val="00CC2EC2"/>
    <w:rsid w:val="00CC6772"/>
    <w:rsid w:val="00CD3003"/>
    <w:rsid w:val="00CD56D1"/>
    <w:rsid w:val="00CE030C"/>
    <w:rsid w:val="00CE173D"/>
    <w:rsid w:val="00CE7839"/>
    <w:rsid w:val="00CF6AD5"/>
    <w:rsid w:val="00CF79ED"/>
    <w:rsid w:val="00D0047B"/>
    <w:rsid w:val="00D0066D"/>
    <w:rsid w:val="00D00C81"/>
    <w:rsid w:val="00D04FAA"/>
    <w:rsid w:val="00D069C2"/>
    <w:rsid w:val="00D10746"/>
    <w:rsid w:val="00D343A8"/>
    <w:rsid w:val="00D44C5E"/>
    <w:rsid w:val="00D62456"/>
    <w:rsid w:val="00D850B8"/>
    <w:rsid w:val="00D86538"/>
    <w:rsid w:val="00DA3A8F"/>
    <w:rsid w:val="00DC08D5"/>
    <w:rsid w:val="00DC7549"/>
    <w:rsid w:val="00DD30F2"/>
    <w:rsid w:val="00DD6B86"/>
    <w:rsid w:val="00DE6591"/>
    <w:rsid w:val="00DF7DFB"/>
    <w:rsid w:val="00E0374B"/>
    <w:rsid w:val="00E05083"/>
    <w:rsid w:val="00E2453B"/>
    <w:rsid w:val="00E27CBF"/>
    <w:rsid w:val="00E35E81"/>
    <w:rsid w:val="00E45A21"/>
    <w:rsid w:val="00E460AF"/>
    <w:rsid w:val="00E47EFE"/>
    <w:rsid w:val="00E5032F"/>
    <w:rsid w:val="00E523F6"/>
    <w:rsid w:val="00E6428B"/>
    <w:rsid w:val="00E74A08"/>
    <w:rsid w:val="00E8069D"/>
    <w:rsid w:val="00E8488B"/>
    <w:rsid w:val="00E8490F"/>
    <w:rsid w:val="00E90FC0"/>
    <w:rsid w:val="00EA498B"/>
    <w:rsid w:val="00EA6259"/>
    <w:rsid w:val="00EC1C59"/>
    <w:rsid w:val="00EC334F"/>
    <w:rsid w:val="00EC4A41"/>
    <w:rsid w:val="00EC6FD4"/>
    <w:rsid w:val="00ED3807"/>
    <w:rsid w:val="00ED6719"/>
    <w:rsid w:val="00EE49D3"/>
    <w:rsid w:val="00EE7A5D"/>
    <w:rsid w:val="00EF178C"/>
    <w:rsid w:val="00EF1A22"/>
    <w:rsid w:val="00F0583A"/>
    <w:rsid w:val="00F2309E"/>
    <w:rsid w:val="00F233CD"/>
    <w:rsid w:val="00F2434C"/>
    <w:rsid w:val="00F33E1E"/>
    <w:rsid w:val="00F474B5"/>
    <w:rsid w:val="00F51479"/>
    <w:rsid w:val="00F52340"/>
    <w:rsid w:val="00F60575"/>
    <w:rsid w:val="00F60AA5"/>
    <w:rsid w:val="00F636FF"/>
    <w:rsid w:val="00F74BD5"/>
    <w:rsid w:val="00FA0C8B"/>
    <w:rsid w:val="00FA7287"/>
    <w:rsid w:val="00FB7635"/>
    <w:rsid w:val="00FB78ED"/>
    <w:rsid w:val="00FC6D47"/>
    <w:rsid w:val="00FD4306"/>
    <w:rsid w:val="00FE2519"/>
    <w:rsid w:val="00FE483D"/>
    <w:rsid w:val="00FE6D9F"/>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A47CA8"/>
  <w15:chartTrackingRefBased/>
  <w15:docId w15:val="{FD28372C-BE3F-466D-B698-C515B2B4B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7038A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7038A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7038A1"/>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7038A1"/>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7038A1"/>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7038A1"/>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038A1"/>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038A1"/>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038A1"/>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038A1"/>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7038A1"/>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7038A1"/>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7038A1"/>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7038A1"/>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7038A1"/>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038A1"/>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038A1"/>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038A1"/>
    <w:rPr>
      <w:rFonts w:eastAsiaTheme="majorEastAsia" w:cstheme="majorBidi"/>
      <w:color w:val="272727" w:themeColor="text1" w:themeTint="D8"/>
    </w:rPr>
  </w:style>
  <w:style w:type="paragraph" w:styleId="Ttulo">
    <w:name w:val="Title"/>
    <w:basedOn w:val="Normal"/>
    <w:next w:val="Normal"/>
    <w:link w:val="TtuloCar"/>
    <w:uiPriority w:val="10"/>
    <w:qFormat/>
    <w:rsid w:val="007038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038A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038A1"/>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038A1"/>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038A1"/>
    <w:pPr>
      <w:spacing w:before="160"/>
      <w:jc w:val="center"/>
    </w:pPr>
    <w:rPr>
      <w:i/>
      <w:iCs/>
      <w:color w:val="404040" w:themeColor="text1" w:themeTint="BF"/>
    </w:rPr>
  </w:style>
  <w:style w:type="character" w:customStyle="1" w:styleId="CitaCar">
    <w:name w:val="Cita Car"/>
    <w:basedOn w:val="Fuentedeprrafopredeter"/>
    <w:link w:val="Cita"/>
    <w:uiPriority w:val="29"/>
    <w:rsid w:val="007038A1"/>
    <w:rPr>
      <w:i/>
      <w:iCs/>
      <w:color w:val="404040" w:themeColor="text1" w:themeTint="BF"/>
    </w:rPr>
  </w:style>
  <w:style w:type="paragraph" w:styleId="Prrafodelista">
    <w:name w:val="List Paragraph"/>
    <w:basedOn w:val="Normal"/>
    <w:uiPriority w:val="34"/>
    <w:qFormat/>
    <w:rsid w:val="007038A1"/>
    <w:pPr>
      <w:ind w:left="720"/>
      <w:contextualSpacing/>
    </w:pPr>
  </w:style>
  <w:style w:type="character" w:styleId="nfasisintenso">
    <w:name w:val="Intense Emphasis"/>
    <w:basedOn w:val="Fuentedeprrafopredeter"/>
    <w:uiPriority w:val="21"/>
    <w:qFormat/>
    <w:rsid w:val="007038A1"/>
    <w:rPr>
      <w:i/>
      <w:iCs/>
      <w:color w:val="0F4761" w:themeColor="accent1" w:themeShade="BF"/>
    </w:rPr>
  </w:style>
  <w:style w:type="paragraph" w:styleId="Citadestacada">
    <w:name w:val="Intense Quote"/>
    <w:basedOn w:val="Normal"/>
    <w:next w:val="Normal"/>
    <w:link w:val="CitadestacadaCar"/>
    <w:uiPriority w:val="30"/>
    <w:qFormat/>
    <w:rsid w:val="007038A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7038A1"/>
    <w:rPr>
      <w:i/>
      <w:iCs/>
      <w:color w:val="0F4761" w:themeColor="accent1" w:themeShade="BF"/>
    </w:rPr>
  </w:style>
  <w:style w:type="character" w:styleId="Referenciaintensa">
    <w:name w:val="Intense Reference"/>
    <w:basedOn w:val="Fuentedeprrafopredeter"/>
    <w:uiPriority w:val="32"/>
    <w:qFormat/>
    <w:rsid w:val="007038A1"/>
    <w:rPr>
      <w:b/>
      <w:bCs/>
      <w:smallCaps/>
      <w:color w:val="0F4761" w:themeColor="accent1" w:themeShade="BF"/>
      <w:spacing w:val="5"/>
    </w:rPr>
  </w:style>
  <w:style w:type="table" w:styleId="Tablaconcuadrcula">
    <w:name w:val="Table Grid"/>
    <w:basedOn w:val="Tablanormal"/>
    <w:uiPriority w:val="39"/>
    <w:rsid w:val="00BF11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C96B79"/>
    <w:pPr>
      <w:spacing w:before="100" w:beforeAutospacing="1" w:after="100" w:afterAutospacing="1" w:line="240" w:lineRule="auto"/>
    </w:pPr>
    <w:rPr>
      <w:rFonts w:ascii="Times New Roman" w:eastAsia="Times New Roman" w:hAnsi="Times New Roman" w:cs="Times New Roman"/>
      <w:kern w:val="0"/>
      <w:lang w:eastAsia="es-CL"/>
      <w14:ligatures w14:val="none"/>
    </w:rPr>
  </w:style>
  <w:style w:type="paragraph" w:styleId="Encabezado">
    <w:name w:val="header"/>
    <w:basedOn w:val="Normal"/>
    <w:link w:val="EncabezadoCar"/>
    <w:uiPriority w:val="99"/>
    <w:unhideWhenUsed/>
    <w:rsid w:val="00ED671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D6719"/>
  </w:style>
  <w:style w:type="paragraph" w:styleId="Piedepgina">
    <w:name w:val="footer"/>
    <w:basedOn w:val="Normal"/>
    <w:link w:val="PiedepginaCar"/>
    <w:uiPriority w:val="99"/>
    <w:unhideWhenUsed/>
    <w:rsid w:val="00ED671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D6719"/>
  </w:style>
  <w:style w:type="character" w:styleId="Refdecomentario">
    <w:name w:val="annotation reference"/>
    <w:basedOn w:val="Fuentedeprrafopredeter"/>
    <w:uiPriority w:val="99"/>
    <w:semiHidden/>
    <w:unhideWhenUsed/>
    <w:rsid w:val="00FE6D9F"/>
    <w:rPr>
      <w:sz w:val="16"/>
      <w:szCs w:val="16"/>
    </w:rPr>
  </w:style>
  <w:style w:type="paragraph" w:styleId="Textocomentario">
    <w:name w:val="annotation text"/>
    <w:basedOn w:val="Normal"/>
    <w:link w:val="TextocomentarioCar"/>
    <w:uiPriority w:val="99"/>
    <w:unhideWhenUsed/>
    <w:rsid w:val="00FE6D9F"/>
    <w:pPr>
      <w:spacing w:line="240" w:lineRule="auto"/>
    </w:pPr>
    <w:rPr>
      <w:sz w:val="20"/>
      <w:szCs w:val="20"/>
    </w:rPr>
  </w:style>
  <w:style w:type="character" w:customStyle="1" w:styleId="TextocomentarioCar">
    <w:name w:val="Texto comentario Car"/>
    <w:basedOn w:val="Fuentedeprrafopredeter"/>
    <w:link w:val="Textocomentario"/>
    <w:uiPriority w:val="99"/>
    <w:rsid w:val="00FE6D9F"/>
    <w:rPr>
      <w:sz w:val="20"/>
      <w:szCs w:val="20"/>
    </w:rPr>
  </w:style>
  <w:style w:type="paragraph" w:styleId="Asuntodelcomentario">
    <w:name w:val="annotation subject"/>
    <w:basedOn w:val="Textocomentario"/>
    <w:next w:val="Textocomentario"/>
    <w:link w:val="AsuntodelcomentarioCar"/>
    <w:uiPriority w:val="99"/>
    <w:semiHidden/>
    <w:unhideWhenUsed/>
    <w:rsid w:val="00FE6D9F"/>
    <w:rPr>
      <w:b/>
      <w:bCs/>
    </w:rPr>
  </w:style>
  <w:style w:type="character" w:customStyle="1" w:styleId="AsuntodelcomentarioCar">
    <w:name w:val="Asunto del comentario Car"/>
    <w:basedOn w:val="TextocomentarioCar"/>
    <w:link w:val="Asuntodelcomentario"/>
    <w:uiPriority w:val="99"/>
    <w:semiHidden/>
    <w:rsid w:val="00FE6D9F"/>
    <w:rPr>
      <w:b/>
      <w:bCs/>
      <w:sz w:val="20"/>
      <w:szCs w:val="20"/>
    </w:rPr>
  </w:style>
  <w:style w:type="paragraph" w:styleId="Textonotaalfinal">
    <w:name w:val="endnote text"/>
    <w:basedOn w:val="Normal"/>
    <w:link w:val="TextonotaalfinalCar"/>
    <w:uiPriority w:val="99"/>
    <w:semiHidden/>
    <w:unhideWhenUsed/>
    <w:rsid w:val="00B3110F"/>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B3110F"/>
    <w:rPr>
      <w:sz w:val="20"/>
      <w:szCs w:val="20"/>
    </w:rPr>
  </w:style>
  <w:style w:type="character" w:styleId="Refdenotaalfinal">
    <w:name w:val="endnote reference"/>
    <w:basedOn w:val="Fuentedeprrafopredeter"/>
    <w:uiPriority w:val="99"/>
    <w:semiHidden/>
    <w:unhideWhenUsed/>
    <w:rsid w:val="00B3110F"/>
    <w:rPr>
      <w:vertAlign w:val="superscript"/>
    </w:rPr>
  </w:style>
  <w:style w:type="paragraph" w:styleId="Textonotapie">
    <w:name w:val="footnote text"/>
    <w:basedOn w:val="Normal"/>
    <w:link w:val="TextonotapieCar"/>
    <w:uiPriority w:val="99"/>
    <w:semiHidden/>
    <w:unhideWhenUsed/>
    <w:rsid w:val="00C73068"/>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C73068"/>
    <w:rPr>
      <w:sz w:val="20"/>
      <w:szCs w:val="20"/>
    </w:rPr>
  </w:style>
  <w:style w:type="character" w:styleId="Refdenotaalpie">
    <w:name w:val="footnote reference"/>
    <w:basedOn w:val="Fuentedeprrafopredeter"/>
    <w:uiPriority w:val="99"/>
    <w:semiHidden/>
    <w:unhideWhenUsed/>
    <w:rsid w:val="00C7306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0012565">
      <w:bodyDiv w:val="1"/>
      <w:marLeft w:val="0"/>
      <w:marRight w:val="0"/>
      <w:marTop w:val="0"/>
      <w:marBottom w:val="0"/>
      <w:divBdr>
        <w:top w:val="none" w:sz="0" w:space="0" w:color="auto"/>
        <w:left w:val="none" w:sz="0" w:space="0" w:color="auto"/>
        <w:bottom w:val="none" w:sz="0" w:space="0" w:color="auto"/>
        <w:right w:val="none" w:sz="0" w:space="0" w:color="auto"/>
      </w:divBdr>
    </w:div>
    <w:div w:id="1488016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D52E85-AC9E-4C55-9894-FF1F0EE4B8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5079</TotalTime>
  <Pages>17</Pages>
  <Words>4141</Words>
  <Characters>22777</Characters>
  <Application>Microsoft Office Word</Application>
  <DocSecurity>0</DocSecurity>
  <Lines>189</Lines>
  <Paragraphs>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Pedro Bavestrello Sepulveda</dc:creator>
  <cp:keywords/>
  <dc:description/>
  <cp:lastModifiedBy>Pedro Bavestrello Sepulveda</cp:lastModifiedBy>
  <cp:revision>116</cp:revision>
  <cp:lastPrinted>2025-08-26T14:59:00Z</cp:lastPrinted>
  <dcterms:created xsi:type="dcterms:W3CDTF">2025-05-19T18:57:00Z</dcterms:created>
  <dcterms:modified xsi:type="dcterms:W3CDTF">2025-08-28T19:52:00Z</dcterms:modified>
</cp:coreProperties>
</file>